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CF30" w14:textId="397FF0E4" w:rsidR="00D93CA5" w:rsidRDefault="00B146B7" w:rsidP="00D93CA5">
      <w:pPr>
        <w:pStyle w:val="Title"/>
      </w:pPr>
      <w:r>
        <w:t>Fridge and Freezer Cleanout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rFonts w:eastAsiaTheme="minorEastAsia"/>
          <w:noProof/>
          <w:lang w:val="en-US"/>
        </w:rPr>
      </w:sdtEndPr>
      <w:sdtContent>
        <w:p w14:paraId="53004505" w14:textId="77777777" w:rsidR="00FC329B" w:rsidRDefault="00FC329B">
          <w:pPr>
            <w:pStyle w:val="TOCHeading"/>
          </w:pPr>
          <w:r>
            <w:t>Contents</w:t>
          </w:r>
        </w:p>
        <w:p w14:paraId="588CEE81" w14:textId="169B8296" w:rsidR="00ED0A33" w:rsidRDefault="00BF7DCE">
          <w:pPr>
            <w:pStyle w:val="TOC1"/>
            <w:rPr>
              <w:noProof/>
              <w:sz w:val="24"/>
              <w:szCs w:val="24"/>
              <w:lang w:val="en-CA"/>
            </w:rPr>
          </w:pPr>
          <w:r>
            <w:fldChar w:fldCharType="begin"/>
          </w:r>
          <w:r w:rsidR="00FC329B">
            <w:instrText xml:space="preserve"> TOC \o "1-3" \h \z \u </w:instrText>
          </w:r>
          <w:r>
            <w:fldChar w:fldCharType="separate"/>
          </w:r>
          <w:hyperlink w:anchor="_Toc536739319" w:history="1">
            <w:r w:rsidR="00ED0A33" w:rsidRPr="00A43A4A">
              <w:rPr>
                <w:rStyle w:val="Hyperlink"/>
                <w:noProof/>
              </w:rPr>
              <w:t>Purpose</w:t>
            </w:r>
            <w:r w:rsidR="00ED0A33">
              <w:rPr>
                <w:noProof/>
                <w:webHidden/>
              </w:rPr>
              <w:tab/>
            </w:r>
            <w:r w:rsidR="00ED0A33">
              <w:rPr>
                <w:noProof/>
                <w:webHidden/>
              </w:rPr>
              <w:fldChar w:fldCharType="begin"/>
            </w:r>
            <w:r w:rsidR="00ED0A33">
              <w:rPr>
                <w:noProof/>
                <w:webHidden/>
              </w:rPr>
              <w:instrText xml:space="preserve"> PAGEREF _Toc536739319 \h </w:instrText>
            </w:r>
            <w:r w:rsidR="00ED0A33">
              <w:rPr>
                <w:noProof/>
                <w:webHidden/>
              </w:rPr>
            </w:r>
            <w:r w:rsidR="00ED0A33">
              <w:rPr>
                <w:noProof/>
                <w:webHidden/>
              </w:rPr>
              <w:fldChar w:fldCharType="separate"/>
            </w:r>
            <w:r w:rsidR="00ED0A33">
              <w:rPr>
                <w:noProof/>
                <w:webHidden/>
              </w:rPr>
              <w:t>1</w:t>
            </w:r>
            <w:r w:rsidR="00ED0A33">
              <w:rPr>
                <w:noProof/>
                <w:webHidden/>
              </w:rPr>
              <w:fldChar w:fldCharType="end"/>
            </w:r>
          </w:hyperlink>
        </w:p>
        <w:p w14:paraId="31A6A4B4" w14:textId="5C7C7709" w:rsidR="00ED0A33" w:rsidRDefault="00ED0A33">
          <w:pPr>
            <w:pStyle w:val="TOC1"/>
            <w:rPr>
              <w:noProof/>
              <w:sz w:val="24"/>
              <w:szCs w:val="24"/>
              <w:lang w:val="en-CA"/>
            </w:rPr>
          </w:pPr>
          <w:hyperlink w:anchor="_Toc536739320" w:history="1">
            <w:r w:rsidRPr="00A43A4A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_Toc536739320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95F10" w14:textId="46E70E1D" w:rsidR="00ED0A33" w:rsidRDefault="00ED0A33">
          <w:pPr>
            <w:pStyle w:val="TOC1"/>
            <w:rPr>
              <w:noProof/>
              <w:sz w:val="24"/>
              <w:szCs w:val="24"/>
              <w:lang w:val="en-CA"/>
            </w:rPr>
          </w:pPr>
          <w:hyperlink w:anchor="_Toc536739321" w:history="1">
            <w:r w:rsidRPr="00A43A4A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_Toc536739321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0C234" w14:textId="3E1D0D8B" w:rsidR="00ED0A33" w:rsidRDefault="00ED0A33">
          <w:pPr>
            <w:pStyle w:val="TOC2"/>
            <w:tabs>
              <w:tab w:val="right" w:leader="dot" w:pos="9350"/>
            </w:tabs>
            <w:rPr>
              <w:noProof/>
              <w:sz w:val="24"/>
              <w:szCs w:val="24"/>
              <w:lang w:val="en-CA"/>
            </w:rPr>
          </w:pPr>
          <w:hyperlink w:anchor="_Toc536739322" w:history="1">
            <w:r w:rsidRPr="00A43A4A">
              <w:rPr>
                <w:rStyle w:val="Hyperlink"/>
                <w:noProof/>
              </w:rPr>
              <w:t>Supervisors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_Toc536739322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7131E" w14:textId="66705F47" w:rsidR="00ED0A33" w:rsidRDefault="00ED0A33">
          <w:pPr>
            <w:pStyle w:val="TOC2"/>
            <w:tabs>
              <w:tab w:val="right" w:leader="dot" w:pos="9350"/>
            </w:tabs>
            <w:rPr>
              <w:noProof/>
              <w:sz w:val="24"/>
              <w:szCs w:val="24"/>
              <w:lang w:val="en-CA"/>
            </w:rPr>
          </w:pPr>
          <w:hyperlink w:anchor="_Toc536739323" w:history="1">
            <w:r w:rsidRPr="00A43A4A">
              <w:rPr>
                <w:rStyle w:val="Hyperlink"/>
                <w:noProof/>
              </w:rPr>
              <w:t>Biohazard Workers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_Toc536739323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531A8" w14:textId="24A66D80" w:rsidR="00ED0A33" w:rsidRDefault="00ED0A33">
          <w:pPr>
            <w:pStyle w:val="TOC1"/>
            <w:rPr>
              <w:noProof/>
              <w:sz w:val="24"/>
              <w:szCs w:val="24"/>
              <w:lang w:val="en-CA"/>
            </w:rPr>
          </w:pPr>
          <w:hyperlink w:anchor="_Toc536739324" w:history="1">
            <w:r w:rsidRPr="00A43A4A">
              <w:rPr>
                <w:rStyle w:val="Hyperlink"/>
                <w:noProof/>
              </w:rPr>
              <w:t>Planning for Waste Disposal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_Toc536739324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E9FA5" w14:textId="0AC7F190" w:rsidR="00ED0A33" w:rsidRDefault="00ED0A33">
          <w:pPr>
            <w:pStyle w:val="TOC1"/>
            <w:rPr>
              <w:noProof/>
              <w:sz w:val="24"/>
              <w:szCs w:val="24"/>
              <w:lang w:val="en-CA"/>
            </w:rPr>
          </w:pPr>
          <w:hyperlink w:anchor="_Toc536739325" w:history="1">
            <w:r w:rsidRPr="00A43A4A">
              <w:rPr>
                <w:rStyle w:val="Hyperlink"/>
                <w:noProof/>
              </w:rPr>
              <w:t>What to Keep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_Toc536739325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F5DD2" w14:textId="0A2BC3C4" w:rsidR="00ED0A33" w:rsidRDefault="00ED0A33">
          <w:pPr>
            <w:pStyle w:val="TOC1"/>
            <w:rPr>
              <w:noProof/>
              <w:sz w:val="24"/>
              <w:szCs w:val="24"/>
              <w:lang w:val="en-CA"/>
            </w:rPr>
          </w:pPr>
          <w:hyperlink w:anchor="_Toc536739326" w:history="1">
            <w:r w:rsidRPr="00A43A4A">
              <w:rPr>
                <w:rStyle w:val="Hyperlink"/>
                <w:noProof/>
              </w:rPr>
              <w:t>Metal Racks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_Toc536739326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F3C2D" w14:textId="0E425055" w:rsidR="00ED0A33" w:rsidRDefault="00ED0A33">
          <w:pPr>
            <w:pStyle w:val="TOC1"/>
            <w:rPr>
              <w:noProof/>
              <w:sz w:val="24"/>
              <w:szCs w:val="24"/>
              <w:lang w:val="en-CA"/>
            </w:rPr>
          </w:pPr>
          <w:hyperlink w:anchor="_Toc536739327" w:history="1">
            <w:r w:rsidRPr="00A43A4A">
              <w:rPr>
                <w:rStyle w:val="Hyperlink"/>
                <w:noProof/>
              </w:rPr>
              <w:t>Discard of Samples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_Toc536739327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439A0" w14:textId="24291475" w:rsidR="00ED0A33" w:rsidRDefault="00ED0A33">
          <w:pPr>
            <w:pStyle w:val="TOC1"/>
            <w:rPr>
              <w:noProof/>
              <w:sz w:val="24"/>
              <w:szCs w:val="24"/>
              <w:lang w:val="en-CA"/>
            </w:rPr>
          </w:pPr>
          <w:hyperlink w:anchor="_Toc536739328" w:history="1">
            <w:r w:rsidRPr="00A43A4A">
              <w:rPr>
                <w:rStyle w:val="Hyperlink"/>
                <w:noProof/>
              </w:rPr>
              <w:t>Cleaning the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_Toc536739328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F4D86" w14:textId="2DB01E73" w:rsidR="00FC329B" w:rsidRDefault="00BF7DCE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16DD443" w14:textId="77777777" w:rsidR="00513BA9" w:rsidRDefault="00D93CA5" w:rsidP="00D93CA5">
      <w:pPr>
        <w:pStyle w:val="Heading1"/>
      </w:pPr>
      <w:bookmarkStart w:id="0" w:name="_Toc536739319"/>
      <w:r>
        <w:t>Purpose</w:t>
      </w:r>
      <w:bookmarkEnd w:id="0"/>
    </w:p>
    <w:p w14:paraId="5D74EC39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69973766" w14:textId="4D5C64CB" w:rsidR="00D93CA5" w:rsidRDefault="00D93CA5">
      <w:r>
        <w:t>The purpose of this SOP is t</w:t>
      </w:r>
      <w:r w:rsidR="005B3A91">
        <w:t xml:space="preserve">o lay out the responsibilities </w:t>
      </w:r>
      <w:r>
        <w:t xml:space="preserve">and procedures required for </w:t>
      </w:r>
      <w:r w:rsidR="00B146B7">
        <w:t>emptying and thawing a fridge or freezer containing biohazardous samples</w:t>
      </w:r>
      <w:r w:rsidR="00AC4199">
        <w:t xml:space="preserve"> or simply discarding a large </w:t>
      </w:r>
      <w:proofErr w:type="gramStart"/>
      <w:r w:rsidR="00AC4199">
        <w:t>amount</w:t>
      </w:r>
      <w:proofErr w:type="gramEnd"/>
      <w:r w:rsidR="00AC4199">
        <w:t xml:space="preserve"> of frozen samples</w:t>
      </w:r>
      <w:r w:rsidR="004679B6">
        <w:t>.</w:t>
      </w:r>
    </w:p>
    <w:p w14:paraId="69352516" w14:textId="77777777" w:rsidR="00D93CA5" w:rsidRDefault="00D93CA5" w:rsidP="005C7C59">
      <w:pPr>
        <w:pStyle w:val="Heading1"/>
        <w:spacing w:before="0" w:line="240" w:lineRule="auto"/>
      </w:pPr>
      <w:bookmarkStart w:id="1" w:name="_Toc536739320"/>
      <w:r>
        <w:t>Scope</w:t>
      </w:r>
      <w:bookmarkEnd w:id="1"/>
    </w:p>
    <w:p w14:paraId="725F6B68" w14:textId="4870DE44" w:rsidR="004679B6" w:rsidRPr="002C2795" w:rsidRDefault="00D93CA5" w:rsidP="000A0E20">
      <w:pPr>
        <w:spacing w:after="0" w:line="240" w:lineRule="auto"/>
      </w:pPr>
      <w:r>
        <w:t xml:space="preserve">This SOP applies to all </w:t>
      </w:r>
      <w:r w:rsidR="00324301">
        <w:t xml:space="preserve">supervisors </w:t>
      </w:r>
      <w:r w:rsidR="00A422D7">
        <w:t>and their</w:t>
      </w:r>
      <w:r w:rsidR="00324301">
        <w:t xml:space="preserve"> biohazard workers</w:t>
      </w:r>
      <w:r w:rsidR="004679B6">
        <w:t xml:space="preserve"> who use laboratory </w:t>
      </w:r>
      <w:r w:rsidR="00AC4199">
        <w:t xml:space="preserve">fridges and </w:t>
      </w:r>
      <w:r w:rsidR="004679B6">
        <w:t>freezers to store research materials. This SOP applies to</w:t>
      </w:r>
      <w:r w:rsidR="00AC4199">
        <w:t xml:space="preserve"> all types of cold units including cold rooms</w:t>
      </w:r>
      <w:r w:rsidR="004679B6">
        <w:t>.</w:t>
      </w:r>
    </w:p>
    <w:p w14:paraId="07299D15" w14:textId="77777777" w:rsidR="00D93CA5" w:rsidRDefault="00D93CA5" w:rsidP="00D93CA5">
      <w:pPr>
        <w:pStyle w:val="Heading1"/>
      </w:pPr>
      <w:bookmarkStart w:id="2" w:name="_Toc536739321"/>
      <w:r>
        <w:t>Responsibilities</w:t>
      </w:r>
      <w:bookmarkEnd w:id="2"/>
    </w:p>
    <w:p w14:paraId="627BE51A" w14:textId="77777777" w:rsidR="00D93CA5" w:rsidRDefault="00D93CA5" w:rsidP="00D93CA5">
      <w:pPr>
        <w:pStyle w:val="Heading2"/>
      </w:pPr>
      <w:bookmarkStart w:id="3" w:name="_Toc536739322"/>
      <w:r>
        <w:t>Supervisors</w:t>
      </w:r>
      <w:bookmarkEnd w:id="3"/>
    </w:p>
    <w:p w14:paraId="4610F24F" w14:textId="77777777" w:rsidR="00D93CA5" w:rsidRDefault="00D93CA5">
      <w:r>
        <w:t>Supervisors are responsible for:</w:t>
      </w:r>
    </w:p>
    <w:p w14:paraId="7741D5A1" w14:textId="72A9B05E" w:rsidR="004A191D" w:rsidRPr="00CE1B3F" w:rsidRDefault="004A191D" w:rsidP="004A191D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FB1266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7A153CD0" w14:textId="44FDD916" w:rsidR="00A278AB" w:rsidRDefault="004679B6" w:rsidP="00A87094">
      <w:pPr>
        <w:pStyle w:val="ListParagraph"/>
        <w:numPr>
          <w:ilvl w:val="0"/>
          <w:numId w:val="1"/>
        </w:numPr>
      </w:pPr>
      <w:r>
        <w:t>Ensuring all equipment is maintained in good repair.</w:t>
      </w:r>
    </w:p>
    <w:p w14:paraId="611A3205" w14:textId="1F0A4FD4" w:rsidR="004679B6" w:rsidRDefault="004679B6" w:rsidP="00A87094">
      <w:pPr>
        <w:pStyle w:val="ListParagraph"/>
        <w:numPr>
          <w:ilvl w:val="0"/>
          <w:numId w:val="1"/>
        </w:numPr>
      </w:pPr>
      <w:r>
        <w:t>Ensuring all equipment is labelled appropriately with hazard signage and emergency contact information.</w:t>
      </w:r>
    </w:p>
    <w:p w14:paraId="4441A053" w14:textId="2D871CC0" w:rsidR="00D22FAF" w:rsidRDefault="00D22FAF" w:rsidP="00E35F34">
      <w:pPr>
        <w:pStyle w:val="ListParagraph"/>
        <w:numPr>
          <w:ilvl w:val="0"/>
          <w:numId w:val="1"/>
        </w:numPr>
      </w:pPr>
      <w:r>
        <w:lastRenderedPageBreak/>
        <w:t xml:space="preserve">Ensuring workers are trained on the proper procedures for </w:t>
      </w:r>
      <w:r w:rsidR="001D568A">
        <w:t>equipment</w:t>
      </w:r>
      <w:r w:rsidR="004679B6">
        <w:t xml:space="preserve"> care</w:t>
      </w:r>
      <w:r>
        <w:t xml:space="preserve"> and all steps of this SOP as it applies to their building</w:t>
      </w:r>
      <w:r w:rsidR="00AC4199">
        <w:t>.</w:t>
      </w:r>
    </w:p>
    <w:p w14:paraId="28E71310" w14:textId="249A4B58" w:rsidR="00D93CA5" w:rsidRDefault="00324301" w:rsidP="00D93CA5">
      <w:pPr>
        <w:pStyle w:val="Heading2"/>
      </w:pPr>
      <w:bookmarkStart w:id="4" w:name="_Toc536739323"/>
      <w:r>
        <w:t xml:space="preserve">Biohazard </w:t>
      </w:r>
      <w:r w:rsidR="00D93CA5">
        <w:t>Workers</w:t>
      </w:r>
      <w:bookmarkEnd w:id="4"/>
    </w:p>
    <w:p w14:paraId="43D3138B" w14:textId="35A16433" w:rsidR="00D93CA5" w:rsidRDefault="00324301" w:rsidP="00D93CA5">
      <w:r>
        <w:t xml:space="preserve">Biohazard </w:t>
      </w:r>
      <w:r w:rsidR="00D93CA5">
        <w:t>Workers are responsible for:</w:t>
      </w:r>
    </w:p>
    <w:p w14:paraId="2B28ECC1" w14:textId="4EC5A14E" w:rsidR="00454787" w:rsidRDefault="00075FD2" w:rsidP="00BC08AE">
      <w:pPr>
        <w:pStyle w:val="ListParagraph"/>
        <w:numPr>
          <w:ilvl w:val="0"/>
          <w:numId w:val="2"/>
        </w:numPr>
      </w:pPr>
      <w:r>
        <w:t xml:space="preserve">Following the steps of this SOP and adhere to protocols and training </w:t>
      </w:r>
      <w:r w:rsidR="00AC4199">
        <w:t>as</w:t>
      </w:r>
      <w:r>
        <w:t xml:space="preserve"> provided by their Supervisor</w:t>
      </w:r>
    </w:p>
    <w:p w14:paraId="779F0309" w14:textId="7D77635C" w:rsidR="00075FD2" w:rsidRDefault="00075FD2" w:rsidP="00BC08AE">
      <w:pPr>
        <w:pStyle w:val="ListParagraph"/>
        <w:numPr>
          <w:ilvl w:val="0"/>
          <w:numId w:val="2"/>
        </w:numPr>
      </w:pPr>
      <w:r>
        <w:t xml:space="preserve">Notifying their </w:t>
      </w:r>
      <w:r w:rsidR="00AC4199">
        <w:t>Supervisor of any malfunctioning equipment or hazardous situations.</w:t>
      </w:r>
    </w:p>
    <w:p w14:paraId="5E501659" w14:textId="74EC5CFF" w:rsidR="004679B6" w:rsidRDefault="00AC4199" w:rsidP="00AC4199">
      <w:pPr>
        <w:pStyle w:val="Heading1"/>
      </w:pPr>
      <w:bookmarkStart w:id="5" w:name="_Toc536739324"/>
      <w:r>
        <w:t xml:space="preserve">Planning </w:t>
      </w:r>
      <w:r w:rsidR="00904825">
        <w:t>for</w:t>
      </w:r>
      <w:r>
        <w:t xml:space="preserve"> Waste Disposal</w:t>
      </w:r>
      <w:bookmarkEnd w:id="5"/>
    </w:p>
    <w:p w14:paraId="5C4B305C" w14:textId="361A8D37" w:rsidR="004E3498" w:rsidRDefault="004E3498" w:rsidP="00BC08AE">
      <w:pPr>
        <w:pStyle w:val="ListParagraph"/>
        <w:numPr>
          <w:ilvl w:val="0"/>
          <w:numId w:val="3"/>
        </w:numPr>
      </w:pPr>
      <w:r>
        <w:t>Determine the volume of biohazard waste to be generated</w:t>
      </w:r>
    </w:p>
    <w:p w14:paraId="4B8B326E" w14:textId="2F02D576" w:rsidR="004E3498" w:rsidRDefault="004E3498" w:rsidP="004E3498">
      <w:pPr>
        <w:pStyle w:val="ListParagraph"/>
        <w:numPr>
          <w:ilvl w:val="1"/>
          <w:numId w:val="3"/>
        </w:numPr>
      </w:pPr>
      <w:r>
        <w:t>If too many boxes or buckets to fit in the local waste closet, arrange for a pickup once complete</w:t>
      </w:r>
    </w:p>
    <w:p w14:paraId="4326D775" w14:textId="7EBFAC02" w:rsidR="00AC4199" w:rsidRDefault="00AC4199" w:rsidP="00BC08AE">
      <w:pPr>
        <w:pStyle w:val="ListParagraph"/>
        <w:numPr>
          <w:ilvl w:val="0"/>
          <w:numId w:val="3"/>
        </w:numPr>
      </w:pPr>
      <w:r>
        <w:t>Make a list of the types of waste to be discarded</w:t>
      </w:r>
    </w:p>
    <w:p w14:paraId="3AF25BFC" w14:textId="7185D9DB" w:rsidR="00AC4199" w:rsidRDefault="00AC4199" w:rsidP="00BC08AE">
      <w:pPr>
        <w:pStyle w:val="ListParagraph"/>
        <w:numPr>
          <w:ilvl w:val="1"/>
          <w:numId w:val="3"/>
        </w:numPr>
      </w:pPr>
      <w:r>
        <w:t xml:space="preserve">Frozen </w:t>
      </w:r>
      <w:r w:rsidR="00012536">
        <w:t xml:space="preserve">biohazard </w:t>
      </w:r>
      <w:r>
        <w:t>liquids</w:t>
      </w:r>
      <w:r w:rsidR="005E1E3D">
        <w:t xml:space="preserve"> – biohazard bucket</w:t>
      </w:r>
    </w:p>
    <w:p w14:paraId="31D4A676" w14:textId="37038C3D" w:rsidR="005E1E3D" w:rsidRDefault="005E1E3D" w:rsidP="00BC08AE">
      <w:pPr>
        <w:pStyle w:val="ListParagraph"/>
        <w:numPr>
          <w:ilvl w:val="1"/>
          <w:numId w:val="3"/>
        </w:numPr>
      </w:pPr>
      <w:r>
        <w:t xml:space="preserve">Thawed </w:t>
      </w:r>
      <w:r w:rsidR="00012536">
        <w:t xml:space="preserve">biohazard </w:t>
      </w:r>
      <w:r>
        <w:t>liquids – biohazard bucket</w:t>
      </w:r>
    </w:p>
    <w:p w14:paraId="1A1079B1" w14:textId="1E27C65F" w:rsidR="005E1E3D" w:rsidRDefault="005E1E3D" w:rsidP="00BC08AE">
      <w:pPr>
        <w:pStyle w:val="ListParagraph"/>
        <w:numPr>
          <w:ilvl w:val="1"/>
          <w:numId w:val="3"/>
        </w:numPr>
      </w:pPr>
      <w:r>
        <w:t xml:space="preserve">Solid </w:t>
      </w:r>
      <w:r w:rsidR="00012536">
        <w:t xml:space="preserve">biohazard </w:t>
      </w:r>
      <w:r>
        <w:t>waste, no liquids – biohazard box</w:t>
      </w:r>
    </w:p>
    <w:p w14:paraId="05B10B8A" w14:textId="4E3FD720" w:rsidR="005E1E3D" w:rsidRDefault="005E1E3D" w:rsidP="00BC08AE">
      <w:pPr>
        <w:pStyle w:val="ListParagraph"/>
        <w:numPr>
          <w:ilvl w:val="1"/>
          <w:numId w:val="3"/>
        </w:numPr>
      </w:pPr>
      <w:r>
        <w:t>Sharps – biohazard sharps</w:t>
      </w:r>
    </w:p>
    <w:p w14:paraId="4E12C39A" w14:textId="20A8B63B" w:rsidR="005E1E3D" w:rsidRDefault="005E1E3D" w:rsidP="00BC08AE">
      <w:pPr>
        <w:pStyle w:val="ListParagraph"/>
        <w:numPr>
          <w:ilvl w:val="1"/>
          <w:numId w:val="3"/>
        </w:numPr>
      </w:pPr>
      <w:proofErr w:type="spellStart"/>
      <w:r>
        <w:t>Cytotoxics</w:t>
      </w:r>
      <w:proofErr w:type="spellEnd"/>
      <w:r>
        <w:t xml:space="preserve"> – appropriate receptacle plus special sticker signage</w:t>
      </w:r>
    </w:p>
    <w:p w14:paraId="6E9CB5C3" w14:textId="154CF2FE" w:rsidR="005E1E3D" w:rsidRDefault="005E1E3D" w:rsidP="00BC08AE">
      <w:pPr>
        <w:pStyle w:val="ListParagraph"/>
        <w:numPr>
          <w:ilvl w:val="1"/>
          <w:numId w:val="3"/>
        </w:numPr>
      </w:pPr>
      <w:r>
        <w:t>Anatomical wastes – appropriate receptacle depending on size</w:t>
      </w:r>
    </w:p>
    <w:p w14:paraId="3C29B60E" w14:textId="523A37A6" w:rsidR="00EA5CD4" w:rsidRDefault="00EA5CD4" w:rsidP="00BC08AE">
      <w:pPr>
        <w:pStyle w:val="ListParagraph"/>
        <w:numPr>
          <w:ilvl w:val="1"/>
          <w:numId w:val="3"/>
        </w:numPr>
      </w:pPr>
      <w:proofErr w:type="gramStart"/>
      <w:r>
        <w:t>Non biohazard</w:t>
      </w:r>
      <w:proofErr w:type="gramEnd"/>
      <w:r>
        <w:t xml:space="preserve"> snow, ice and water from the cold unit –</w:t>
      </w:r>
      <w:r w:rsidR="00792B32">
        <w:t xml:space="preserve"> down the </w:t>
      </w:r>
      <w:proofErr w:type="spellStart"/>
      <w:r w:rsidR="00792B32">
        <w:t>snk</w:t>
      </w:r>
      <w:proofErr w:type="spellEnd"/>
    </w:p>
    <w:p w14:paraId="6B98F2F0" w14:textId="674C3DEB" w:rsidR="00EA5CD4" w:rsidRDefault="00EA5CD4" w:rsidP="00BC08AE">
      <w:pPr>
        <w:pStyle w:val="ListParagraph"/>
        <w:numPr>
          <w:ilvl w:val="1"/>
          <w:numId w:val="3"/>
        </w:numPr>
      </w:pPr>
      <w:r>
        <w:t>Any solid waste that is not biohazardous goes into regular waste</w:t>
      </w:r>
    </w:p>
    <w:p w14:paraId="4EBDC0D6" w14:textId="6E96E480" w:rsidR="005E1E3D" w:rsidRDefault="005E1E3D" w:rsidP="00BC08AE">
      <w:pPr>
        <w:pStyle w:val="ListParagraph"/>
        <w:numPr>
          <w:ilvl w:val="0"/>
          <w:numId w:val="3"/>
        </w:numPr>
      </w:pPr>
      <w:r>
        <w:t>Obtain proper disposal receptacles</w:t>
      </w:r>
    </w:p>
    <w:p w14:paraId="7ABA4802" w14:textId="3D167729" w:rsidR="00012536" w:rsidRDefault="005E1E3D" w:rsidP="00BC08AE">
      <w:pPr>
        <w:pStyle w:val="ListParagraph"/>
        <w:numPr>
          <w:ilvl w:val="0"/>
          <w:numId w:val="3"/>
        </w:numPr>
      </w:pPr>
      <w:r>
        <w:t>Obtain absorbent materials such as paper towel or Yesterday’s News Kitty Litter</w:t>
      </w:r>
      <w:r w:rsidR="00792B32">
        <w:t xml:space="preserve"> if absorbing liquids</w:t>
      </w:r>
    </w:p>
    <w:p w14:paraId="63E3D46A" w14:textId="11A7A8AF" w:rsidR="00FC43BD" w:rsidRDefault="00FC43BD" w:rsidP="00BC08AE">
      <w:pPr>
        <w:pStyle w:val="ListParagraph"/>
        <w:numPr>
          <w:ilvl w:val="0"/>
          <w:numId w:val="3"/>
        </w:numPr>
      </w:pPr>
      <w:r>
        <w:t>If cleaning out clinical trial samples, create an inventory list before starting the procedure to ensure the correct samples are discarded</w:t>
      </w:r>
    </w:p>
    <w:p w14:paraId="3312C114" w14:textId="2B5454B8" w:rsidR="00012536" w:rsidRDefault="00FC43BD" w:rsidP="00BC08AE">
      <w:pPr>
        <w:pStyle w:val="ListParagraph"/>
        <w:numPr>
          <w:ilvl w:val="0"/>
          <w:numId w:val="3"/>
        </w:numPr>
      </w:pPr>
      <w:r>
        <w:t>If you require tracking</w:t>
      </w:r>
      <w:r w:rsidR="00792B32">
        <w:t xml:space="preserve"> and certificate of destruction</w:t>
      </w:r>
      <w:r>
        <w:t>, please contact the FHS Safety Office for special barcode stickers</w:t>
      </w:r>
    </w:p>
    <w:p w14:paraId="296AC26F" w14:textId="69461A8A" w:rsidR="00BC08AE" w:rsidRDefault="00BC08AE" w:rsidP="00FC43BD">
      <w:pPr>
        <w:pStyle w:val="Heading1"/>
      </w:pPr>
      <w:bookmarkStart w:id="6" w:name="_Toc536739325"/>
      <w:r>
        <w:t>What to Keep</w:t>
      </w:r>
      <w:bookmarkEnd w:id="6"/>
    </w:p>
    <w:p w14:paraId="7FB1F662" w14:textId="1BF36A79" w:rsidR="00BC08AE" w:rsidRDefault="00BC08AE" w:rsidP="00BC08AE">
      <w:pPr>
        <w:pStyle w:val="ListParagraph"/>
        <w:numPr>
          <w:ilvl w:val="0"/>
          <w:numId w:val="4"/>
        </w:numPr>
      </w:pPr>
      <w:r>
        <w:t>Cardboard free</w:t>
      </w:r>
      <w:r w:rsidR="004E3498">
        <w:t>zer boxes</w:t>
      </w:r>
    </w:p>
    <w:p w14:paraId="727F308E" w14:textId="1F24CFEF" w:rsidR="00FC43BD" w:rsidRDefault="00BC08AE" w:rsidP="00FC43BD">
      <w:pPr>
        <w:pStyle w:val="ListParagraph"/>
        <w:numPr>
          <w:ilvl w:val="0"/>
          <w:numId w:val="4"/>
        </w:numPr>
      </w:pPr>
      <w:r>
        <w:t xml:space="preserve">Styrofoam </w:t>
      </w:r>
      <w:r w:rsidR="004E3498">
        <w:t>racks</w:t>
      </w:r>
    </w:p>
    <w:p w14:paraId="230DCFA6" w14:textId="2B6A4DD2" w:rsidR="00FC43BD" w:rsidRDefault="004E3498" w:rsidP="00FC43BD">
      <w:pPr>
        <w:pStyle w:val="ListParagraph"/>
        <w:numPr>
          <w:ilvl w:val="0"/>
          <w:numId w:val="4"/>
        </w:numPr>
      </w:pPr>
      <w:r>
        <w:t>Ziplock bags</w:t>
      </w:r>
    </w:p>
    <w:p w14:paraId="6B528D95" w14:textId="3C4DF027" w:rsidR="00FC43BD" w:rsidRDefault="00FC43BD" w:rsidP="00FC43BD">
      <w:pPr>
        <w:pStyle w:val="ListParagraph"/>
        <w:numPr>
          <w:ilvl w:val="0"/>
          <w:numId w:val="4"/>
        </w:numPr>
      </w:pPr>
      <w:r>
        <w:t>Plastic freezer</w:t>
      </w:r>
      <w:r w:rsidR="004E3498">
        <w:t xml:space="preserve"> boxes</w:t>
      </w:r>
    </w:p>
    <w:p w14:paraId="1502CC35" w14:textId="77048E93" w:rsidR="004E3498" w:rsidRDefault="00FC43BD" w:rsidP="004E3498">
      <w:pPr>
        <w:pStyle w:val="ListParagraph"/>
        <w:numPr>
          <w:ilvl w:val="0"/>
          <w:numId w:val="4"/>
        </w:numPr>
      </w:pPr>
      <w:r>
        <w:t>All the above can be dried for re-use or donation to other labs</w:t>
      </w:r>
    </w:p>
    <w:p w14:paraId="04DEA1E1" w14:textId="0BB76E15" w:rsidR="004E3498" w:rsidRDefault="004E3498" w:rsidP="004E3498">
      <w:pPr>
        <w:pStyle w:val="Heading1"/>
      </w:pPr>
      <w:bookmarkStart w:id="7" w:name="_Toc536739326"/>
      <w:r>
        <w:t>Metal Racks</w:t>
      </w:r>
      <w:bookmarkEnd w:id="7"/>
    </w:p>
    <w:p w14:paraId="26EA75D7" w14:textId="6F4D41D5" w:rsidR="004E3498" w:rsidRDefault="004E3498" w:rsidP="004E3498">
      <w:pPr>
        <w:pStyle w:val="ListParagraph"/>
        <w:numPr>
          <w:ilvl w:val="0"/>
          <w:numId w:val="5"/>
        </w:numPr>
      </w:pPr>
      <w:r>
        <w:t>Remove fully</w:t>
      </w:r>
    </w:p>
    <w:p w14:paraId="2808A922" w14:textId="11184C96" w:rsidR="004E3498" w:rsidRDefault="004E3498" w:rsidP="004E3498">
      <w:pPr>
        <w:pStyle w:val="ListParagraph"/>
        <w:numPr>
          <w:ilvl w:val="0"/>
          <w:numId w:val="5"/>
        </w:numPr>
      </w:pPr>
      <w:r>
        <w:t>Thaw in sink</w:t>
      </w:r>
    </w:p>
    <w:p w14:paraId="01E38956" w14:textId="09E4D750" w:rsidR="004E3498" w:rsidRDefault="004E3498" w:rsidP="004E3498">
      <w:pPr>
        <w:pStyle w:val="ListParagraph"/>
        <w:numPr>
          <w:ilvl w:val="0"/>
          <w:numId w:val="5"/>
        </w:numPr>
      </w:pPr>
      <w:r>
        <w:t>Wash thoroughly – remove paper labels</w:t>
      </w:r>
    </w:p>
    <w:p w14:paraId="6C3ECDA4" w14:textId="78AB038D" w:rsidR="004E3498" w:rsidRDefault="004E3498" w:rsidP="004E3498">
      <w:pPr>
        <w:pStyle w:val="ListParagraph"/>
        <w:numPr>
          <w:ilvl w:val="0"/>
          <w:numId w:val="5"/>
        </w:numPr>
      </w:pPr>
      <w:r>
        <w:t>Let dry completely</w:t>
      </w:r>
    </w:p>
    <w:p w14:paraId="5531F5AE" w14:textId="436CC4C7" w:rsidR="004E3498" w:rsidRDefault="004E3498" w:rsidP="004E3498">
      <w:pPr>
        <w:pStyle w:val="ListParagraph"/>
        <w:numPr>
          <w:ilvl w:val="0"/>
          <w:numId w:val="5"/>
        </w:numPr>
      </w:pPr>
      <w:r>
        <w:t>Erase sharpie labels with 70-95% ethanol</w:t>
      </w:r>
    </w:p>
    <w:p w14:paraId="53B43547" w14:textId="3EC5D3EB" w:rsidR="004E3498" w:rsidRDefault="004E3498" w:rsidP="004E3498">
      <w:pPr>
        <w:pStyle w:val="ListParagraph"/>
        <w:numPr>
          <w:ilvl w:val="0"/>
          <w:numId w:val="5"/>
        </w:numPr>
      </w:pPr>
      <w:r>
        <w:t>Re-label and let ink dry</w:t>
      </w:r>
    </w:p>
    <w:p w14:paraId="7A332E2A" w14:textId="24D9E027" w:rsidR="004E3498" w:rsidRDefault="004E3498" w:rsidP="004E3498">
      <w:pPr>
        <w:pStyle w:val="Heading1"/>
      </w:pPr>
      <w:bookmarkStart w:id="8" w:name="_Toc536739327"/>
      <w:r>
        <w:t>Discard of Samples</w:t>
      </w:r>
      <w:bookmarkEnd w:id="8"/>
    </w:p>
    <w:p w14:paraId="1E25A28E" w14:textId="3CACD858" w:rsidR="004E3498" w:rsidRDefault="004E3498" w:rsidP="004E3498">
      <w:pPr>
        <w:pStyle w:val="ListParagraph"/>
        <w:numPr>
          <w:ilvl w:val="0"/>
          <w:numId w:val="6"/>
        </w:numPr>
      </w:pPr>
      <w:r>
        <w:t>Deposit samples into the appropriate type of container</w:t>
      </w:r>
    </w:p>
    <w:p w14:paraId="00C092AD" w14:textId="76C79E55" w:rsidR="004E3498" w:rsidRDefault="004E3498" w:rsidP="004E3498">
      <w:pPr>
        <w:pStyle w:val="ListParagraph"/>
        <w:numPr>
          <w:ilvl w:val="0"/>
          <w:numId w:val="6"/>
        </w:numPr>
      </w:pPr>
      <w:r>
        <w:t>Verify the maximum weight for each type of container</w:t>
      </w:r>
    </w:p>
    <w:p w14:paraId="0A0D561A" w14:textId="7C69C53C" w:rsidR="004E3498" w:rsidRDefault="004E3498" w:rsidP="004E3498">
      <w:pPr>
        <w:pStyle w:val="ListParagraph"/>
        <w:numPr>
          <w:ilvl w:val="0"/>
          <w:numId w:val="6"/>
        </w:numPr>
      </w:pPr>
      <w:r>
        <w:t>Liquids make the containers heavy, therefore periodically check the weight and stop filling when the maximum weight is reached even if the container is not 2/3 full.</w:t>
      </w:r>
    </w:p>
    <w:p w14:paraId="0FAD0A1D" w14:textId="067E6BF7" w:rsidR="004E3498" w:rsidRDefault="004E3498" w:rsidP="004E3498">
      <w:pPr>
        <w:pStyle w:val="ListParagraph"/>
        <w:numPr>
          <w:ilvl w:val="0"/>
          <w:numId w:val="6"/>
        </w:numPr>
      </w:pPr>
      <w:r>
        <w:t>Follow the protocol for a pickup for buckets or if the number of boxes will not fit in the waste closet.</w:t>
      </w:r>
    </w:p>
    <w:p w14:paraId="05A1FBF9" w14:textId="2F481823" w:rsidR="003A0D4D" w:rsidRDefault="003A0D4D" w:rsidP="004E3498">
      <w:pPr>
        <w:pStyle w:val="ListParagraph"/>
        <w:numPr>
          <w:ilvl w:val="0"/>
          <w:numId w:val="6"/>
        </w:numPr>
      </w:pPr>
      <w:r>
        <w:t>Only discard items into the biohazard waste containers that absolutely must go into them, we are charged BY WEIGHT of the containers</w:t>
      </w:r>
    </w:p>
    <w:p w14:paraId="324C2C31" w14:textId="15B3E7FF" w:rsidR="003A0D4D" w:rsidRDefault="003A0D4D" w:rsidP="003A0D4D">
      <w:pPr>
        <w:pStyle w:val="ListParagraph"/>
        <w:numPr>
          <w:ilvl w:val="1"/>
          <w:numId w:val="6"/>
        </w:numPr>
      </w:pPr>
      <w:proofErr w:type="gramStart"/>
      <w:r>
        <w:t>Therefore</w:t>
      </w:r>
      <w:proofErr w:type="gramEnd"/>
      <w:r>
        <w:t xml:space="preserve"> it is </w:t>
      </w:r>
      <w:r w:rsidRPr="00F14DB8">
        <w:rPr>
          <w:u w:val="single"/>
        </w:rPr>
        <w:t>always preferable</w:t>
      </w:r>
      <w:r>
        <w:t xml:space="preserve"> that you take the time to thaw, aspirate and bleach all liquids rather than </w:t>
      </w:r>
      <w:r w:rsidR="00F14DB8">
        <w:t>discard using</w:t>
      </w:r>
      <w:r>
        <w:t xml:space="preserve"> absorbent/boxes or buckets.</w:t>
      </w:r>
    </w:p>
    <w:p w14:paraId="238E884A" w14:textId="5E5D8ADC" w:rsidR="003A0D4D" w:rsidRDefault="003A0D4D" w:rsidP="003A0D4D">
      <w:pPr>
        <w:pStyle w:val="ListParagraph"/>
        <w:numPr>
          <w:ilvl w:val="1"/>
          <w:numId w:val="6"/>
        </w:numPr>
      </w:pPr>
      <w:r>
        <w:t>Remove non-biohazard</w:t>
      </w:r>
      <w:r w:rsidR="00DF2FDE">
        <w:t xml:space="preserve"> wrappings or containers that are not contaminated</w:t>
      </w:r>
    </w:p>
    <w:p w14:paraId="1518400A" w14:textId="25324AB3" w:rsidR="00DF2FDE" w:rsidRDefault="003B1FF3" w:rsidP="003B1FF3">
      <w:pPr>
        <w:pStyle w:val="ListParagraph"/>
        <w:numPr>
          <w:ilvl w:val="0"/>
          <w:numId w:val="6"/>
        </w:numPr>
      </w:pPr>
      <w:r>
        <w:t>Segregate reagents and chemicals from biohazards, dispose appropriately</w:t>
      </w:r>
    </w:p>
    <w:p w14:paraId="3FDAF441" w14:textId="3D567CC8" w:rsidR="005736B0" w:rsidRDefault="009E69DA" w:rsidP="009E69DA">
      <w:pPr>
        <w:pStyle w:val="Heading1"/>
      </w:pPr>
      <w:bookmarkStart w:id="9" w:name="_Toc536739328"/>
      <w:r>
        <w:t>Cleaning the Unit</w:t>
      </w:r>
      <w:bookmarkEnd w:id="9"/>
    </w:p>
    <w:p w14:paraId="1D40352D" w14:textId="27D23DE2" w:rsidR="009E69DA" w:rsidRDefault="009E69DA" w:rsidP="009E69DA">
      <w:pPr>
        <w:pStyle w:val="ListParagraph"/>
        <w:numPr>
          <w:ilvl w:val="0"/>
          <w:numId w:val="7"/>
        </w:numPr>
      </w:pPr>
      <w:r>
        <w:t>FOLLOW THE INSTRUCTIONS FOR YOUR UNIT, SOME SHOULD NOT BE TURNED OFF OR ALLOWED TO WARM</w:t>
      </w:r>
    </w:p>
    <w:p w14:paraId="479CDC98" w14:textId="3CFAEF24" w:rsidR="004C3725" w:rsidRPr="00B505D1" w:rsidRDefault="004C3725" w:rsidP="009E69DA">
      <w:pPr>
        <w:pStyle w:val="ListParagraph"/>
        <w:numPr>
          <w:ilvl w:val="0"/>
          <w:numId w:val="7"/>
        </w:numPr>
        <w:rPr>
          <w:color w:val="C0504D" w:themeColor="accent2"/>
        </w:rPr>
      </w:pPr>
      <w:r w:rsidRPr="00B505D1">
        <w:rPr>
          <w:color w:val="C0504D" w:themeColor="accent2"/>
        </w:rPr>
        <w:t>Never use a hammer or sharp objects to de-ice</w:t>
      </w:r>
      <w:r w:rsidR="008D5CF7" w:rsidRPr="00B505D1">
        <w:rPr>
          <w:color w:val="C0504D" w:themeColor="accent2"/>
        </w:rPr>
        <w:t xml:space="preserve"> the freezer. You will run the risk of puncturing the freon gas lines</w:t>
      </w:r>
      <w:r w:rsidR="00B505D1" w:rsidRPr="00B505D1">
        <w:rPr>
          <w:color w:val="C0504D" w:themeColor="accent2"/>
        </w:rPr>
        <w:t>, resulting in a chemical spill, chemical exposure and costly replacement of the freezer</w:t>
      </w:r>
      <w:r w:rsidR="0043715B">
        <w:rPr>
          <w:color w:val="C0504D" w:themeColor="accent2"/>
        </w:rPr>
        <w:t xml:space="preserve">. </w:t>
      </w:r>
    </w:p>
    <w:p w14:paraId="26E32EC5" w14:textId="7D351126" w:rsidR="009E69DA" w:rsidRDefault="009E69DA" w:rsidP="009E69DA">
      <w:pPr>
        <w:pStyle w:val="ListParagraph"/>
        <w:numPr>
          <w:ilvl w:val="0"/>
          <w:numId w:val="7"/>
        </w:numPr>
      </w:pPr>
      <w:r>
        <w:t>Inspect inside of unit for signs of spill, decontaminate as necessary</w:t>
      </w:r>
    </w:p>
    <w:p w14:paraId="072DA58F" w14:textId="60C07563" w:rsidR="009E69DA" w:rsidRDefault="009E69DA" w:rsidP="009E69DA">
      <w:pPr>
        <w:pStyle w:val="ListParagraph"/>
        <w:numPr>
          <w:ilvl w:val="0"/>
          <w:numId w:val="7"/>
        </w:numPr>
      </w:pPr>
      <w:r>
        <w:t>Remove snow and ice per your routine procedures, discard snow and ice into sink</w:t>
      </w:r>
    </w:p>
    <w:p w14:paraId="77DFD377" w14:textId="7E79D1CC" w:rsidR="009E69DA" w:rsidRDefault="009E69DA" w:rsidP="009E69DA">
      <w:pPr>
        <w:pStyle w:val="ListParagraph"/>
        <w:numPr>
          <w:ilvl w:val="0"/>
          <w:numId w:val="7"/>
        </w:numPr>
      </w:pPr>
      <w:r>
        <w:t>Ensure paper towels are laid down if there is a potential for leakage</w:t>
      </w:r>
    </w:p>
    <w:p w14:paraId="5127C9E9" w14:textId="5B789DDE" w:rsidR="009E69DA" w:rsidRDefault="009E69DA" w:rsidP="009E69DA">
      <w:pPr>
        <w:pStyle w:val="ListParagraph"/>
        <w:numPr>
          <w:ilvl w:val="0"/>
          <w:numId w:val="7"/>
        </w:numPr>
      </w:pPr>
      <w:r>
        <w:t>Let unit come to room temperature, dry with paper towels, discard paper towels in regular waste</w:t>
      </w:r>
    </w:p>
    <w:p w14:paraId="39FDDF9F" w14:textId="561B7F1F" w:rsidR="009E69DA" w:rsidRDefault="009E69DA" w:rsidP="009E69DA">
      <w:pPr>
        <w:pStyle w:val="ListParagraph"/>
        <w:numPr>
          <w:ilvl w:val="0"/>
          <w:numId w:val="7"/>
        </w:numPr>
      </w:pPr>
      <w:r>
        <w:t>Clean inside of unit per your routine procedures</w:t>
      </w:r>
    </w:p>
    <w:p w14:paraId="3D4D35F3" w14:textId="314DBB28" w:rsidR="009E69DA" w:rsidRDefault="009E69DA" w:rsidP="009E69DA">
      <w:pPr>
        <w:pStyle w:val="ListParagraph"/>
        <w:numPr>
          <w:ilvl w:val="1"/>
          <w:numId w:val="7"/>
        </w:numPr>
      </w:pPr>
      <w:r>
        <w:t xml:space="preserve">If using a chemical or </w:t>
      </w:r>
      <w:proofErr w:type="spellStart"/>
      <w:r>
        <w:t>decon</w:t>
      </w:r>
      <w:proofErr w:type="spellEnd"/>
      <w:r>
        <w:t xml:space="preserve"> solution, ensure surfaces are washed with tap water afterwards and dried thoroughly</w:t>
      </w:r>
    </w:p>
    <w:p w14:paraId="17134EA7" w14:textId="381C9546" w:rsidR="009E69DA" w:rsidRDefault="009E69DA" w:rsidP="009E69DA">
      <w:pPr>
        <w:pStyle w:val="ListParagraph"/>
        <w:numPr>
          <w:ilvl w:val="0"/>
          <w:numId w:val="7"/>
        </w:numPr>
      </w:pPr>
      <w:r>
        <w:t>Clean any filters or vacuum out condensers per your unit</w:t>
      </w:r>
      <w:r w:rsidR="00DC782E">
        <w:t>’</w:t>
      </w:r>
      <w:bookmarkStart w:id="10" w:name="_GoBack"/>
      <w:bookmarkEnd w:id="10"/>
      <w:r>
        <w:t>s instructions</w:t>
      </w:r>
    </w:p>
    <w:p w14:paraId="6FDAA08A" w14:textId="57040842" w:rsidR="009E69DA" w:rsidRDefault="009E69DA" w:rsidP="009E69DA">
      <w:pPr>
        <w:pStyle w:val="ListParagraph"/>
        <w:numPr>
          <w:ilvl w:val="0"/>
          <w:numId w:val="7"/>
        </w:numPr>
      </w:pPr>
      <w:r>
        <w:t>Power unit on and ensure it comes to target temperature</w:t>
      </w:r>
    </w:p>
    <w:p w14:paraId="2B24D2BC" w14:textId="65AE9EDF" w:rsidR="004E3498" w:rsidRDefault="009E69DA" w:rsidP="00A95AB9">
      <w:pPr>
        <w:pStyle w:val="ListParagraph"/>
        <w:numPr>
          <w:ilvl w:val="0"/>
          <w:numId w:val="7"/>
        </w:numPr>
      </w:pPr>
      <w:r>
        <w:t>Record date of cleaning on the unit</w:t>
      </w:r>
    </w:p>
    <w:sectPr w:rsidR="004E3498" w:rsidSect="00BF7DC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5626" w14:textId="77777777" w:rsidR="004E30B2" w:rsidRDefault="004E30B2" w:rsidP="00F77950">
      <w:pPr>
        <w:spacing w:after="0" w:line="240" w:lineRule="auto"/>
      </w:pPr>
      <w:r>
        <w:separator/>
      </w:r>
    </w:p>
  </w:endnote>
  <w:endnote w:type="continuationSeparator" w:id="0">
    <w:p w14:paraId="3D54BF3A" w14:textId="77777777" w:rsidR="004E30B2" w:rsidRDefault="004E30B2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E0B0" w14:textId="77777777" w:rsidR="002E110F" w:rsidRDefault="002E110F" w:rsidP="00F77950">
    <w:pPr>
      <w:pStyle w:val="Footer"/>
      <w:tabs>
        <w:tab w:val="clear" w:pos="4680"/>
      </w:tabs>
    </w:pPr>
  </w:p>
  <w:p w14:paraId="5856A444" w14:textId="2FD654AB" w:rsidR="002E110F" w:rsidRPr="00F77950" w:rsidRDefault="002E110F" w:rsidP="00F77950">
    <w:pPr>
      <w:pStyle w:val="Footer"/>
      <w:tabs>
        <w:tab w:val="clear" w:pos="4680"/>
      </w:tabs>
    </w:pPr>
    <w:r w:rsidRPr="00F77950">
      <w:rPr>
        <w:sz w:val="18"/>
        <w:szCs w:val="18"/>
      </w:rPr>
      <w:t>Revised:</w:t>
    </w:r>
    <w:r w:rsidR="00820B24">
      <w:rPr>
        <w:sz w:val="18"/>
        <w:szCs w:val="18"/>
      </w:rPr>
      <w:t xml:space="preserve"> January 31, 2019</w:t>
    </w:r>
    <w:r>
      <w:tab/>
      <w:t xml:space="preserve"> Page </w:t>
    </w:r>
    <w:r w:rsidR="00C72448">
      <w:rPr>
        <w:lang w:val="en-CA"/>
      </w:rPr>
      <w:fldChar w:fldCharType="begin"/>
    </w:r>
    <w:r w:rsidR="00C72448">
      <w:instrText xml:space="preserve"> PAGE  \* MERGEFORMAT </w:instrText>
    </w:r>
    <w:r w:rsidR="00C72448">
      <w:rPr>
        <w:lang w:val="en-CA"/>
      </w:rPr>
      <w:fldChar w:fldCharType="separate"/>
    </w:r>
    <w:r w:rsidR="00FB1266">
      <w:rPr>
        <w:noProof/>
      </w:rPr>
      <w:t>1</w:t>
    </w:r>
    <w:r w:rsidR="00C72448">
      <w:rPr>
        <w:noProof/>
      </w:rPr>
      <w:fldChar w:fldCharType="end"/>
    </w:r>
    <w:r>
      <w:t xml:space="preserve"> of </w:t>
    </w:r>
    <w:r w:rsidR="00B505D1">
      <w:rPr>
        <w:noProof/>
      </w:rPr>
      <w:fldChar w:fldCharType="begin"/>
    </w:r>
    <w:r w:rsidR="00B505D1">
      <w:rPr>
        <w:noProof/>
      </w:rPr>
      <w:instrText xml:space="preserve"> NUMPAGES  \* MERGEFORMAT </w:instrText>
    </w:r>
    <w:r w:rsidR="00B505D1">
      <w:rPr>
        <w:noProof/>
      </w:rPr>
      <w:fldChar w:fldCharType="separate"/>
    </w:r>
    <w:r w:rsidR="00FB1266">
      <w:rPr>
        <w:noProof/>
      </w:rPr>
      <w:t>4</w:t>
    </w:r>
    <w:r w:rsidR="00B505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EC01" w14:textId="77777777" w:rsidR="004E30B2" w:rsidRDefault="004E30B2" w:rsidP="00F77950">
      <w:pPr>
        <w:spacing w:after="0" w:line="240" w:lineRule="auto"/>
      </w:pPr>
      <w:r>
        <w:separator/>
      </w:r>
    </w:p>
  </w:footnote>
  <w:footnote w:type="continuationSeparator" w:id="0">
    <w:p w14:paraId="7EC3DF7B" w14:textId="77777777" w:rsidR="004E30B2" w:rsidRDefault="004E30B2" w:rsidP="00F7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4046" w14:textId="07DF1BD2" w:rsidR="00125255" w:rsidRDefault="00ED0A33">
    <w:pPr>
      <w:pStyle w:val="Header"/>
    </w:pPr>
    <w:r>
      <w:rPr>
        <w:noProof/>
      </w:rPr>
      <w:pict w14:anchorId="5F8EE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E22A" w14:textId="1E2BF4FE" w:rsidR="002E110F" w:rsidRDefault="002E110F" w:rsidP="00BF1225">
    <w:pPr>
      <w:pStyle w:val="Footer"/>
      <w:tabs>
        <w:tab w:val="clear" w:pos="4680"/>
      </w:tabs>
    </w:pPr>
    <w:r w:rsidRPr="00F77950">
      <w:rPr>
        <w:sz w:val="18"/>
        <w:szCs w:val="18"/>
      </w:rPr>
      <w:t>SOP 0</w:t>
    </w:r>
    <w:r w:rsidR="003308BA">
      <w:rPr>
        <w:sz w:val="18"/>
        <w:szCs w:val="18"/>
      </w:rPr>
      <w:t>0</w:t>
    </w:r>
    <w:r w:rsidR="00B146B7">
      <w:rPr>
        <w:sz w:val="18"/>
        <w:szCs w:val="18"/>
      </w:rPr>
      <w:t>60 Fridge and Freezer Cleanout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FE11" w14:textId="13686D7D" w:rsidR="00125255" w:rsidRDefault="00ED0A33">
    <w:pPr>
      <w:pStyle w:val="Header"/>
    </w:pPr>
    <w:r>
      <w:rPr>
        <w:noProof/>
      </w:rPr>
      <w:pict w14:anchorId="5957AB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494.9pt;height:164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7DAD"/>
    <w:multiLevelType w:val="hybridMultilevel"/>
    <w:tmpl w:val="34B6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6CCA"/>
    <w:multiLevelType w:val="hybridMultilevel"/>
    <w:tmpl w:val="A1F4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437D"/>
    <w:multiLevelType w:val="hybridMultilevel"/>
    <w:tmpl w:val="8E22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4625"/>
    <w:multiLevelType w:val="hybridMultilevel"/>
    <w:tmpl w:val="71F0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81ECE"/>
    <w:multiLevelType w:val="hybridMultilevel"/>
    <w:tmpl w:val="0262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10D7C"/>
    <w:rsid w:val="00012536"/>
    <w:rsid w:val="00022624"/>
    <w:rsid w:val="00025008"/>
    <w:rsid w:val="00036811"/>
    <w:rsid w:val="000406D5"/>
    <w:rsid w:val="00044E5C"/>
    <w:rsid w:val="000466D1"/>
    <w:rsid w:val="00051EDA"/>
    <w:rsid w:val="00057BA6"/>
    <w:rsid w:val="00062741"/>
    <w:rsid w:val="00075FD2"/>
    <w:rsid w:val="00096709"/>
    <w:rsid w:val="00097CEF"/>
    <w:rsid w:val="000A0E20"/>
    <w:rsid w:val="000A2335"/>
    <w:rsid w:val="000F10A5"/>
    <w:rsid w:val="00100B11"/>
    <w:rsid w:val="001030B4"/>
    <w:rsid w:val="00115718"/>
    <w:rsid w:val="0012106F"/>
    <w:rsid w:val="001228E7"/>
    <w:rsid w:val="0012437D"/>
    <w:rsid w:val="00125255"/>
    <w:rsid w:val="0013106D"/>
    <w:rsid w:val="00132A72"/>
    <w:rsid w:val="00146AB9"/>
    <w:rsid w:val="00152D08"/>
    <w:rsid w:val="00156BEC"/>
    <w:rsid w:val="00172B9A"/>
    <w:rsid w:val="00174B34"/>
    <w:rsid w:val="001870E5"/>
    <w:rsid w:val="001A056F"/>
    <w:rsid w:val="001C1ECD"/>
    <w:rsid w:val="001C3772"/>
    <w:rsid w:val="001C5AE3"/>
    <w:rsid w:val="001D3191"/>
    <w:rsid w:val="001D47EA"/>
    <w:rsid w:val="001D543C"/>
    <w:rsid w:val="001D568A"/>
    <w:rsid w:val="001E2321"/>
    <w:rsid w:val="001F3D03"/>
    <w:rsid w:val="002076C9"/>
    <w:rsid w:val="00214C25"/>
    <w:rsid w:val="00223583"/>
    <w:rsid w:val="0022576A"/>
    <w:rsid w:val="00225ABF"/>
    <w:rsid w:val="00231D8D"/>
    <w:rsid w:val="00232B7F"/>
    <w:rsid w:val="002338D6"/>
    <w:rsid w:val="002439DD"/>
    <w:rsid w:val="00246C4D"/>
    <w:rsid w:val="0025020D"/>
    <w:rsid w:val="002640E2"/>
    <w:rsid w:val="00271C70"/>
    <w:rsid w:val="002733E8"/>
    <w:rsid w:val="00284BBA"/>
    <w:rsid w:val="002914CB"/>
    <w:rsid w:val="002C2795"/>
    <w:rsid w:val="002E110F"/>
    <w:rsid w:val="002E2793"/>
    <w:rsid w:val="002E635F"/>
    <w:rsid w:val="002F5636"/>
    <w:rsid w:val="0031243D"/>
    <w:rsid w:val="00320993"/>
    <w:rsid w:val="00322203"/>
    <w:rsid w:val="00324301"/>
    <w:rsid w:val="003308BA"/>
    <w:rsid w:val="0033289C"/>
    <w:rsid w:val="00347A88"/>
    <w:rsid w:val="00360D4D"/>
    <w:rsid w:val="00364E3A"/>
    <w:rsid w:val="003653B2"/>
    <w:rsid w:val="00385364"/>
    <w:rsid w:val="003A0D4D"/>
    <w:rsid w:val="003A4B87"/>
    <w:rsid w:val="003B1FF3"/>
    <w:rsid w:val="003E1A86"/>
    <w:rsid w:val="003E20D3"/>
    <w:rsid w:val="003E721A"/>
    <w:rsid w:val="004009E6"/>
    <w:rsid w:val="00404C69"/>
    <w:rsid w:val="004141A9"/>
    <w:rsid w:val="0042183A"/>
    <w:rsid w:val="00432CDF"/>
    <w:rsid w:val="0043715B"/>
    <w:rsid w:val="004529A8"/>
    <w:rsid w:val="00454787"/>
    <w:rsid w:val="00454DEE"/>
    <w:rsid w:val="00456A0F"/>
    <w:rsid w:val="004679B6"/>
    <w:rsid w:val="004737F9"/>
    <w:rsid w:val="0048595A"/>
    <w:rsid w:val="0049375D"/>
    <w:rsid w:val="004959E8"/>
    <w:rsid w:val="004A191D"/>
    <w:rsid w:val="004A4D4F"/>
    <w:rsid w:val="004A55C2"/>
    <w:rsid w:val="004A6775"/>
    <w:rsid w:val="004A74EA"/>
    <w:rsid w:val="004C291A"/>
    <w:rsid w:val="004C3725"/>
    <w:rsid w:val="004D5D7C"/>
    <w:rsid w:val="004E0377"/>
    <w:rsid w:val="004E30B2"/>
    <w:rsid w:val="004E3498"/>
    <w:rsid w:val="004E6020"/>
    <w:rsid w:val="004F4C6D"/>
    <w:rsid w:val="005036A7"/>
    <w:rsid w:val="00506E67"/>
    <w:rsid w:val="00513BA9"/>
    <w:rsid w:val="005161A2"/>
    <w:rsid w:val="00533E0F"/>
    <w:rsid w:val="00535D3B"/>
    <w:rsid w:val="005456EF"/>
    <w:rsid w:val="00554CEB"/>
    <w:rsid w:val="00564084"/>
    <w:rsid w:val="005736B0"/>
    <w:rsid w:val="00580E1A"/>
    <w:rsid w:val="00596230"/>
    <w:rsid w:val="005A122F"/>
    <w:rsid w:val="005B3A91"/>
    <w:rsid w:val="005C7C59"/>
    <w:rsid w:val="005D5F6C"/>
    <w:rsid w:val="005E1E3D"/>
    <w:rsid w:val="005E528A"/>
    <w:rsid w:val="0060021C"/>
    <w:rsid w:val="00614E8A"/>
    <w:rsid w:val="006254D6"/>
    <w:rsid w:val="00637EDA"/>
    <w:rsid w:val="00642A07"/>
    <w:rsid w:val="0064455F"/>
    <w:rsid w:val="006617BF"/>
    <w:rsid w:val="0066487C"/>
    <w:rsid w:val="00673DAB"/>
    <w:rsid w:val="00682528"/>
    <w:rsid w:val="006A1F73"/>
    <w:rsid w:val="006A548E"/>
    <w:rsid w:val="006C4BFC"/>
    <w:rsid w:val="006C6FA9"/>
    <w:rsid w:val="006D001B"/>
    <w:rsid w:val="006D3DFF"/>
    <w:rsid w:val="006D7515"/>
    <w:rsid w:val="006F0548"/>
    <w:rsid w:val="006F2F72"/>
    <w:rsid w:val="006F45BF"/>
    <w:rsid w:val="007006DF"/>
    <w:rsid w:val="00700D0E"/>
    <w:rsid w:val="00724BEE"/>
    <w:rsid w:val="007447E1"/>
    <w:rsid w:val="00757745"/>
    <w:rsid w:val="00760D62"/>
    <w:rsid w:val="0076400C"/>
    <w:rsid w:val="00771872"/>
    <w:rsid w:val="00774D76"/>
    <w:rsid w:val="00777C2B"/>
    <w:rsid w:val="00782DEE"/>
    <w:rsid w:val="007840FF"/>
    <w:rsid w:val="00784232"/>
    <w:rsid w:val="007846CF"/>
    <w:rsid w:val="00792B32"/>
    <w:rsid w:val="00795F3C"/>
    <w:rsid w:val="007B13C5"/>
    <w:rsid w:val="007B6C4A"/>
    <w:rsid w:val="00800B22"/>
    <w:rsid w:val="00806E36"/>
    <w:rsid w:val="00807892"/>
    <w:rsid w:val="008174C2"/>
    <w:rsid w:val="00820B24"/>
    <w:rsid w:val="008225D2"/>
    <w:rsid w:val="00842D8B"/>
    <w:rsid w:val="00851784"/>
    <w:rsid w:val="0086261B"/>
    <w:rsid w:val="008759A3"/>
    <w:rsid w:val="008802FE"/>
    <w:rsid w:val="0088560D"/>
    <w:rsid w:val="00890A2F"/>
    <w:rsid w:val="008940FB"/>
    <w:rsid w:val="008C0775"/>
    <w:rsid w:val="008D2B5C"/>
    <w:rsid w:val="008D5CF7"/>
    <w:rsid w:val="00904825"/>
    <w:rsid w:val="0093747F"/>
    <w:rsid w:val="00944930"/>
    <w:rsid w:val="00944E08"/>
    <w:rsid w:val="009620BE"/>
    <w:rsid w:val="0096290A"/>
    <w:rsid w:val="009670E5"/>
    <w:rsid w:val="00975869"/>
    <w:rsid w:val="00985E77"/>
    <w:rsid w:val="00990CC5"/>
    <w:rsid w:val="009A55AA"/>
    <w:rsid w:val="009D08B6"/>
    <w:rsid w:val="009D135A"/>
    <w:rsid w:val="009D4E26"/>
    <w:rsid w:val="009D6D34"/>
    <w:rsid w:val="009E69DA"/>
    <w:rsid w:val="00A05DD4"/>
    <w:rsid w:val="00A06F65"/>
    <w:rsid w:val="00A111D4"/>
    <w:rsid w:val="00A26B69"/>
    <w:rsid w:val="00A278AB"/>
    <w:rsid w:val="00A34A80"/>
    <w:rsid w:val="00A422D7"/>
    <w:rsid w:val="00A5032D"/>
    <w:rsid w:val="00A87094"/>
    <w:rsid w:val="00A9133D"/>
    <w:rsid w:val="00A95AB9"/>
    <w:rsid w:val="00A96BEF"/>
    <w:rsid w:val="00AC4199"/>
    <w:rsid w:val="00AC7931"/>
    <w:rsid w:val="00AD53DC"/>
    <w:rsid w:val="00AD6DA2"/>
    <w:rsid w:val="00AF2D8D"/>
    <w:rsid w:val="00B01A7F"/>
    <w:rsid w:val="00B069B2"/>
    <w:rsid w:val="00B0730E"/>
    <w:rsid w:val="00B146B7"/>
    <w:rsid w:val="00B17BDD"/>
    <w:rsid w:val="00B32C82"/>
    <w:rsid w:val="00B3759F"/>
    <w:rsid w:val="00B37A12"/>
    <w:rsid w:val="00B47DDA"/>
    <w:rsid w:val="00B505D1"/>
    <w:rsid w:val="00B60C8B"/>
    <w:rsid w:val="00B64042"/>
    <w:rsid w:val="00B65B62"/>
    <w:rsid w:val="00B81AEC"/>
    <w:rsid w:val="00BA3F12"/>
    <w:rsid w:val="00BC08AE"/>
    <w:rsid w:val="00BC20CA"/>
    <w:rsid w:val="00BD13D3"/>
    <w:rsid w:val="00BD1D64"/>
    <w:rsid w:val="00BD54F8"/>
    <w:rsid w:val="00BD609B"/>
    <w:rsid w:val="00BE4823"/>
    <w:rsid w:val="00BE51B9"/>
    <w:rsid w:val="00BF0C57"/>
    <w:rsid w:val="00BF1225"/>
    <w:rsid w:val="00BF5F4B"/>
    <w:rsid w:val="00BF7DCE"/>
    <w:rsid w:val="00C02ADE"/>
    <w:rsid w:val="00C04845"/>
    <w:rsid w:val="00C057E4"/>
    <w:rsid w:val="00C20666"/>
    <w:rsid w:val="00C25165"/>
    <w:rsid w:val="00C2642D"/>
    <w:rsid w:val="00C31338"/>
    <w:rsid w:val="00C63F68"/>
    <w:rsid w:val="00C72448"/>
    <w:rsid w:val="00C72E4D"/>
    <w:rsid w:val="00CB60E2"/>
    <w:rsid w:val="00CC02C7"/>
    <w:rsid w:val="00CE4549"/>
    <w:rsid w:val="00CF3C4F"/>
    <w:rsid w:val="00D011D6"/>
    <w:rsid w:val="00D0235A"/>
    <w:rsid w:val="00D02AF2"/>
    <w:rsid w:val="00D05D88"/>
    <w:rsid w:val="00D07444"/>
    <w:rsid w:val="00D113BE"/>
    <w:rsid w:val="00D22FAF"/>
    <w:rsid w:val="00D33F3C"/>
    <w:rsid w:val="00D35048"/>
    <w:rsid w:val="00D453B1"/>
    <w:rsid w:val="00D544EF"/>
    <w:rsid w:val="00D66132"/>
    <w:rsid w:val="00D71139"/>
    <w:rsid w:val="00D81FC7"/>
    <w:rsid w:val="00D93CA5"/>
    <w:rsid w:val="00D93FE7"/>
    <w:rsid w:val="00D94E8E"/>
    <w:rsid w:val="00DA0586"/>
    <w:rsid w:val="00DA23AE"/>
    <w:rsid w:val="00DB3A0B"/>
    <w:rsid w:val="00DC4504"/>
    <w:rsid w:val="00DC782E"/>
    <w:rsid w:val="00DE2CB6"/>
    <w:rsid w:val="00DE68A5"/>
    <w:rsid w:val="00DE7B07"/>
    <w:rsid w:val="00DF2FDE"/>
    <w:rsid w:val="00DF3A35"/>
    <w:rsid w:val="00E01972"/>
    <w:rsid w:val="00E01CBC"/>
    <w:rsid w:val="00E32F61"/>
    <w:rsid w:val="00E35943"/>
    <w:rsid w:val="00E35F34"/>
    <w:rsid w:val="00E465A3"/>
    <w:rsid w:val="00E53A08"/>
    <w:rsid w:val="00E575B5"/>
    <w:rsid w:val="00E7202D"/>
    <w:rsid w:val="00E72D03"/>
    <w:rsid w:val="00E92CCE"/>
    <w:rsid w:val="00EA031C"/>
    <w:rsid w:val="00EA2AEC"/>
    <w:rsid w:val="00EA5248"/>
    <w:rsid w:val="00EA5CD4"/>
    <w:rsid w:val="00EB4CF7"/>
    <w:rsid w:val="00EB5DCC"/>
    <w:rsid w:val="00ED0A33"/>
    <w:rsid w:val="00EF280C"/>
    <w:rsid w:val="00EF69B4"/>
    <w:rsid w:val="00F03EC1"/>
    <w:rsid w:val="00F06B6E"/>
    <w:rsid w:val="00F07FB9"/>
    <w:rsid w:val="00F14DB8"/>
    <w:rsid w:val="00F15985"/>
    <w:rsid w:val="00F25B6A"/>
    <w:rsid w:val="00F33BCA"/>
    <w:rsid w:val="00F46FAF"/>
    <w:rsid w:val="00F66D29"/>
    <w:rsid w:val="00F77950"/>
    <w:rsid w:val="00F82F99"/>
    <w:rsid w:val="00F87A10"/>
    <w:rsid w:val="00F97245"/>
    <w:rsid w:val="00FA0923"/>
    <w:rsid w:val="00FA5D8E"/>
    <w:rsid w:val="00FB1266"/>
    <w:rsid w:val="00FC329B"/>
    <w:rsid w:val="00FC43BD"/>
    <w:rsid w:val="00FD471A"/>
    <w:rsid w:val="00FD4BF6"/>
    <w:rsid w:val="00FE2B1D"/>
    <w:rsid w:val="00FE4CC5"/>
    <w:rsid w:val="00FE4D38"/>
    <w:rsid w:val="00FE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3CB2D2"/>
  <w15:docId w15:val="{0017B1E3-0D7B-5A4B-B7E2-D685DBE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E3498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BodyText">
    <w:name w:val="Body Text"/>
    <w:basedOn w:val="Normal"/>
    <w:link w:val="BodyTextChar"/>
    <w:uiPriority w:val="1"/>
    <w:rsid w:val="00EF280C"/>
    <w:pPr>
      <w:ind w:left="2340" w:hanging="36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EF280C"/>
    <w:rPr>
      <w:rFonts w:ascii="Tahoma" w:eastAsia="Tahoma" w:hAnsi="Tahom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A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A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A88"/>
    <w:rPr>
      <w:vertAlign w:val="superscript"/>
    </w:rPr>
  </w:style>
  <w:style w:type="character" w:customStyle="1" w:styleId="apple-converted-space">
    <w:name w:val="apple-converted-space"/>
    <w:basedOn w:val="DefaultParagraphFont"/>
    <w:rsid w:val="00347A88"/>
  </w:style>
  <w:style w:type="character" w:customStyle="1" w:styleId="bkhlight">
    <w:name w:val="bk_hlight"/>
    <w:basedOn w:val="DefaultParagraphFont"/>
    <w:rsid w:val="00347A88"/>
  </w:style>
  <w:style w:type="character" w:styleId="FollowedHyperlink">
    <w:name w:val="FollowedHyperlink"/>
    <w:basedOn w:val="DefaultParagraphFont"/>
    <w:uiPriority w:val="99"/>
    <w:semiHidden/>
    <w:unhideWhenUsed/>
    <w:rsid w:val="00C02AD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7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9620BE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4C37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EB08F156664F81B605626D588CDD" ma:contentTypeVersion="17" ma:contentTypeDescription="Create a new document." ma:contentTypeScope="" ma:versionID="14aa938a07cf81d5430ce1b76598d35c">
  <xsd:schema xmlns:xsd="http://www.w3.org/2001/XMLSchema" xmlns:xs="http://www.w3.org/2001/XMLSchema" xmlns:p="http://schemas.microsoft.com/office/2006/metadata/properties" xmlns:ns2="73c40a55-67a5-4f1e-9e19-febef792ec1f" xmlns:ns3="7c344399-2f60-4919-9811-259ade7e06e3" targetNamespace="http://schemas.microsoft.com/office/2006/metadata/properties" ma:root="true" ma:fieldsID="c17495828d8b32b81f23b061794b5dda" ns2:_="" ns3:_="">
    <xsd:import namespace="73c40a55-67a5-4f1e-9e19-febef792ec1f"/>
    <xsd:import namespace="7c344399-2f60-4919-9811-259ade7e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a55-67a5-4f1e-9e19-febef792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4399-2f60-4919-9811-259ade7e0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addd1-6f03-4611-afaf-3c3834aa09df}" ma:internalName="TaxCatchAll" ma:showField="CatchAllData" ma:web="7c344399-2f60-4919-9811-259ade7e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40a55-67a5-4f1e-9e19-febef792ec1f" xsi:nil="true"/>
    <TaxCatchAll xmlns="7c344399-2f60-4919-9811-259ade7e06e3" xsi:nil="true"/>
    <lcf76f155ced4ddcb4097134ff3c332f xmlns="73c40a55-67a5-4f1e-9e19-febef792e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AEABD-CF13-6840-9869-6BDD9F9B5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1F731-57ED-4208-AACA-CBDD005B364E}"/>
</file>

<file path=customXml/itemProps3.xml><?xml version="1.0" encoding="utf-8"?>
<ds:datastoreItem xmlns:ds="http://schemas.openxmlformats.org/officeDocument/2006/customXml" ds:itemID="{8B78AAA0-0196-4C96-A002-D86CD4DD499F}"/>
</file>

<file path=customXml/itemProps4.xml><?xml version="1.0" encoding="utf-8"?>
<ds:datastoreItem xmlns:ds="http://schemas.openxmlformats.org/officeDocument/2006/customXml" ds:itemID="{B2361C0B-F106-47E6-B002-EAF8890FB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Biosafety Office</dc:creator>
  <cp:keywords>bsc; level 1; nsf49; certification; magnehelic</cp:keywords>
  <dc:description>Please modify this SOP to contain information specific to your own laboratory. Please ensure this SOP is reviewed annually by the supervisor.</dc:description>
  <cp:lastModifiedBy>J.V. Robertson</cp:lastModifiedBy>
  <cp:revision>21</cp:revision>
  <cp:lastPrinted>2016-04-14T12:37:00Z</cp:lastPrinted>
  <dcterms:created xsi:type="dcterms:W3CDTF">2017-09-28T02:55:00Z</dcterms:created>
  <dcterms:modified xsi:type="dcterms:W3CDTF">2019-02-01T04:09:00Z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0x010100BF88EB08F156664F81B605626D588CDD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