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3CF30" w14:textId="3312EE14" w:rsidR="00D93CA5" w:rsidRDefault="003F62C9" w:rsidP="00D93CA5">
      <w:pPr>
        <w:pStyle w:val="Title"/>
      </w:pPr>
      <w:r>
        <w:t>Decontamination and Certification of BSCs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rFonts w:eastAsiaTheme="minorEastAsia"/>
          <w:noProof/>
          <w:lang w:val="en-US"/>
        </w:rPr>
      </w:sdtEndPr>
      <w:sdtContent>
        <w:p w14:paraId="53004505" w14:textId="77777777" w:rsidR="00FC329B" w:rsidRDefault="00FC329B">
          <w:pPr>
            <w:pStyle w:val="TOCHeading"/>
          </w:pPr>
          <w:r>
            <w:t>Contents</w:t>
          </w:r>
        </w:p>
        <w:p w14:paraId="485D15F2" w14:textId="77777777" w:rsidR="00367C2C" w:rsidRDefault="00BF7DCE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 w:rsidR="00FC329B">
            <w:instrText xml:space="preserve"> TOC \o "1-3" \h \z \u </w:instrText>
          </w:r>
          <w:r>
            <w:fldChar w:fldCharType="separate"/>
          </w:r>
          <w:hyperlink w:anchor="_Toc508092672" w:history="1">
            <w:r w:rsidR="00367C2C" w:rsidRPr="0050462D">
              <w:rPr>
                <w:rStyle w:val="Hyperlink"/>
                <w:noProof/>
              </w:rPr>
              <w:t>Purpose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_Toc508092672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1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361FAFB2" w14:textId="77777777" w:rsidR="00367C2C" w:rsidRDefault="006405E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73" w:history="1">
            <w:r w:rsidR="00367C2C" w:rsidRPr="0050462D">
              <w:rPr>
                <w:rStyle w:val="Hyperlink"/>
                <w:noProof/>
              </w:rPr>
              <w:t>Scope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_Toc508092673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1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78A3FDC7" w14:textId="77777777" w:rsidR="00367C2C" w:rsidRDefault="006405E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74" w:history="1">
            <w:r w:rsidR="00367C2C" w:rsidRPr="0050462D">
              <w:rPr>
                <w:rStyle w:val="Hyperlink"/>
                <w:noProof/>
              </w:rPr>
              <w:t>Responsibilities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_Toc508092674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2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464BAB63" w14:textId="77777777" w:rsidR="00367C2C" w:rsidRDefault="006405E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08092675" w:history="1">
            <w:r w:rsidR="00367C2C" w:rsidRPr="0050462D">
              <w:rPr>
                <w:rStyle w:val="Hyperlink"/>
                <w:noProof/>
              </w:rPr>
              <w:t>Supervisors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_Toc508092675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2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5FFAC49D" w14:textId="77777777" w:rsidR="00367C2C" w:rsidRDefault="006405E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08092676" w:history="1">
            <w:r w:rsidR="00367C2C" w:rsidRPr="0050462D">
              <w:rPr>
                <w:rStyle w:val="Hyperlink"/>
                <w:noProof/>
              </w:rPr>
              <w:t>Workers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_Toc508092676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2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32559819" w14:textId="77777777" w:rsidR="00367C2C" w:rsidRDefault="006405E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08092677" w:history="1">
            <w:r w:rsidR="00367C2C" w:rsidRPr="0050462D">
              <w:rPr>
                <w:rStyle w:val="Hyperlink"/>
                <w:noProof/>
              </w:rPr>
              <w:t>Certification Contractors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_Toc508092677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2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18B8C17D" w14:textId="77777777" w:rsidR="00367C2C" w:rsidRDefault="006405E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78" w:history="1">
            <w:r w:rsidR="00367C2C" w:rsidRPr="0050462D">
              <w:rPr>
                <w:rStyle w:val="Hyperlink"/>
                <w:noProof/>
              </w:rPr>
              <w:t>McMaster Users: Materials for User Preparation of BSC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_Toc508092678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3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02E39A0D" w14:textId="77777777" w:rsidR="00367C2C" w:rsidRDefault="006405E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79" w:history="1">
            <w:r w:rsidR="00367C2C" w:rsidRPr="0050462D">
              <w:rPr>
                <w:rStyle w:val="Hyperlink"/>
                <w:noProof/>
              </w:rPr>
              <w:t xml:space="preserve">McMaster Users: General Safety Measures  </w:t>
            </w:r>
            <w:r w:rsidR="00367C2C" w:rsidRPr="0050462D">
              <w:rPr>
                <w:rStyle w:val="Hyperlink"/>
                <w:noProof/>
              </w:rPr>
              <w:drawing>
                <wp:inline distT="0" distB="0" distL="0" distR="0" wp14:anchorId="77E9D4DE" wp14:editId="60982F60">
                  <wp:extent cx="285750" cy="247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50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_Toc508092679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3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70999CB1" w14:textId="77777777" w:rsidR="00367C2C" w:rsidRDefault="006405E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80" w:history="1">
            <w:r w:rsidR="00367C2C" w:rsidRPr="0050462D">
              <w:rPr>
                <w:rStyle w:val="Hyperlink"/>
                <w:noProof/>
              </w:rPr>
              <w:t>McMaster Users: Clearing the Immediate Work Area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_Toc508092680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3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501D2671" w14:textId="77777777" w:rsidR="00367C2C" w:rsidRDefault="006405E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81" w:history="1">
            <w:r w:rsidR="00367C2C" w:rsidRPr="0050462D">
              <w:rPr>
                <w:rStyle w:val="Hyperlink"/>
                <w:noProof/>
              </w:rPr>
              <w:t>McMaster Users: Cleaning the Outside of the BSC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_Toc508092681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3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09589C4A" w14:textId="77777777" w:rsidR="00367C2C" w:rsidRDefault="006405E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82" w:history="1">
            <w:r w:rsidR="00367C2C" w:rsidRPr="0050462D">
              <w:rPr>
                <w:rStyle w:val="Hyperlink"/>
                <w:noProof/>
              </w:rPr>
              <w:t>McMaster Users: Cleaning the Work Area of the BSC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_Toc508092682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4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27707131" w14:textId="77777777" w:rsidR="00367C2C" w:rsidRDefault="006405E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83" w:history="1">
            <w:r w:rsidR="00367C2C" w:rsidRPr="0050462D">
              <w:rPr>
                <w:rStyle w:val="Hyperlink"/>
                <w:noProof/>
              </w:rPr>
              <w:t>McMaster Users: Cleaning the Catchbasin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_Toc508092683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4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239F4D86" w14:textId="77777777" w:rsidR="00FC329B" w:rsidRDefault="00BF7DCE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16DD443" w14:textId="77777777" w:rsidR="00513BA9" w:rsidRDefault="00D93CA5" w:rsidP="00D93CA5">
      <w:pPr>
        <w:pStyle w:val="Heading1"/>
      </w:pPr>
      <w:bookmarkStart w:id="0" w:name="_Toc508092672"/>
      <w:r>
        <w:t>Purpose</w:t>
      </w:r>
      <w:bookmarkEnd w:id="0"/>
    </w:p>
    <w:p w14:paraId="5D74EC39" w14:textId="77777777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69973766" w14:textId="2D8A2C58" w:rsidR="00D93CA5" w:rsidRDefault="00D93CA5">
      <w:r>
        <w:t xml:space="preserve">The purpose of this SOP is to lay out the responsibilities, equipment and procedures required for </w:t>
      </w:r>
      <w:r w:rsidR="00BF1225">
        <w:t xml:space="preserve">preparing a biological safety cabinet or custom enclosure for certification under NSF49 standards </w:t>
      </w:r>
      <w:r w:rsidR="00EF59D8">
        <w:t xml:space="preserve">or </w:t>
      </w:r>
      <w:r w:rsidR="00BF1225">
        <w:t>manufacturer’s instructions</w:t>
      </w:r>
      <w:r>
        <w:t>.</w:t>
      </w:r>
    </w:p>
    <w:p w14:paraId="4F312AA9" w14:textId="67C5BD49" w:rsidR="000142D3" w:rsidRDefault="000142D3">
      <w:r>
        <w:t>The purpose of this SOP is to lay out the responsibilities required for Contractor decontamination</w:t>
      </w:r>
      <w:r w:rsidR="002F2048">
        <w:t xml:space="preserve"> and certification</w:t>
      </w:r>
      <w:r>
        <w:t xml:space="preserve"> of </w:t>
      </w:r>
      <w:r w:rsidR="00D54959">
        <w:t>biological safety cabinets or custom enclosures.</w:t>
      </w:r>
    </w:p>
    <w:p w14:paraId="69352516" w14:textId="77777777" w:rsidR="00D93CA5" w:rsidRDefault="00D93CA5" w:rsidP="005C7C59">
      <w:pPr>
        <w:pStyle w:val="Heading1"/>
        <w:spacing w:before="0" w:line="240" w:lineRule="auto"/>
      </w:pPr>
      <w:bookmarkStart w:id="1" w:name="_Toc508092673"/>
      <w:r>
        <w:t>Scope</w:t>
      </w:r>
      <w:bookmarkEnd w:id="1"/>
    </w:p>
    <w:p w14:paraId="7FEECC89" w14:textId="25C639BA" w:rsidR="002C2795" w:rsidRPr="002C2795" w:rsidRDefault="00D93CA5" w:rsidP="000A0E20">
      <w:pPr>
        <w:spacing w:after="0" w:line="240" w:lineRule="auto"/>
      </w:pPr>
      <w:r>
        <w:t xml:space="preserve">This SOP applies to all </w:t>
      </w:r>
      <w:r w:rsidR="00BF1225">
        <w:t>laboratories using biological safety cabinets and HEPA filter containing custom enclosures</w:t>
      </w:r>
      <w:r w:rsidR="00E35943">
        <w:t>.</w:t>
      </w:r>
      <w:bookmarkStart w:id="2" w:name="_GoBack"/>
      <w:bookmarkEnd w:id="2"/>
    </w:p>
    <w:p w14:paraId="07299D15" w14:textId="77777777" w:rsidR="00D93CA5" w:rsidRDefault="00D93CA5" w:rsidP="00D93CA5">
      <w:pPr>
        <w:pStyle w:val="Heading1"/>
      </w:pPr>
      <w:bookmarkStart w:id="3" w:name="_Toc508092674"/>
      <w:r>
        <w:lastRenderedPageBreak/>
        <w:t>Responsibilities</w:t>
      </w:r>
      <w:bookmarkEnd w:id="3"/>
    </w:p>
    <w:p w14:paraId="627BE51A" w14:textId="77777777" w:rsidR="00D93CA5" w:rsidRDefault="00D93CA5" w:rsidP="00D93CA5">
      <w:pPr>
        <w:pStyle w:val="Heading2"/>
      </w:pPr>
      <w:bookmarkStart w:id="4" w:name="_Toc508092675"/>
      <w:r>
        <w:t>Supervisors</w:t>
      </w:r>
      <w:bookmarkEnd w:id="4"/>
    </w:p>
    <w:p w14:paraId="4610F24F" w14:textId="77777777" w:rsidR="00D93CA5" w:rsidRDefault="00D93CA5">
      <w:r>
        <w:t>Supervisors are responsible for:</w:t>
      </w:r>
    </w:p>
    <w:p w14:paraId="11B74DDC" w14:textId="695B78A0" w:rsidR="00E52B56" w:rsidRPr="00CE1B3F" w:rsidRDefault="00E52B56" w:rsidP="00E52B56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 xml:space="preserve">Reviewing this SOP on </w:t>
      </w:r>
      <w:r w:rsidR="00B97BEB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132C8EB4" w14:textId="77777777" w:rsidR="006C4BFC" w:rsidRDefault="006C4BFC" w:rsidP="006C4BFC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steps of this SOP.</w:t>
      </w:r>
    </w:p>
    <w:p w14:paraId="63FE52AE" w14:textId="7DD9AA7F" w:rsidR="00807892" w:rsidRDefault="00807892" w:rsidP="00E92CCE">
      <w:pPr>
        <w:pStyle w:val="ListParagraph"/>
        <w:numPr>
          <w:ilvl w:val="0"/>
          <w:numId w:val="1"/>
        </w:numPr>
      </w:pPr>
      <w:r>
        <w:t>Ensuring all required personal protective equipment is available and in good repair.</w:t>
      </w:r>
    </w:p>
    <w:p w14:paraId="2A826DEC" w14:textId="47D230EB" w:rsidR="009D135A" w:rsidRDefault="009D135A" w:rsidP="00E92CCE">
      <w:pPr>
        <w:pStyle w:val="ListParagraph"/>
        <w:numPr>
          <w:ilvl w:val="0"/>
          <w:numId w:val="1"/>
        </w:numPr>
      </w:pPr>
      <w:r>
        <w:t>Providing for the regular certification of BSC’s and other primary containment devices.</w:t>
      </w:r>
    </w:p>
    <w:p w14:paraId="56E5C562" w14:textId="77777777" w:rsidR="009D135A" w:rsidRDefault="009D135A" w:rsidP="00E92CCE">
      <w:pPr>
        <w:pStyle w:val="ListParagraph"/>
        <w:numPr>
          <w:ilvl w:val="0"/>
          <w:numId w:val="1"/>
        </w:numPr>
      </w:pPr>
      <w:r>
        <w:t>Ensuring primary containment devices are decontaminated commensurate with the service activities</w:t>
      </w:r>
      <w:r w:rsidR="002F2048">
        <w:t xml:space="preserve"> requested from the contractor</w:t>
      </w:r>
      <w:r>
        <w:t>.</w:t>
      </w:r>
    </w:p>
    <w:p w14:paraId="28E71310" w14:textId="77777777" w:rsidR="00D93CA5" w:rsidRDefault="00D93CA5" w:rsidP="00D93CA5">
      <w:pPr>
        <w:pStyle w:val="Heading2"/>
      </w:pPr>
      <w:bookmarkStart w:id="5" w:name="_Toc508092676"/>
      <w:r>
        <w:t>Workers</w:t>
      </w:r>
      <w:bookmarkEnd w:id="5"/>
    </w:p>
    <w:p w14:paraId="43D3138B" w14:textId="77777777" w:rsidR="00D93CA5" w:rsidRDefault="00D93CA5" w:rsidP="00D93CA5">
      <w:r>
        <w:t>Workers are responsible for:</w:t>
      </w:r>
    </w:p>
    <w:p w14:paraId="13A1A752" w14:textId="77777777" w:rsidR="006C4BFC" w:rsidRDefault="006C4BFC" w:rsidP="006C4BFC">
      <w:pPr>
        <w:pStyle w:val="ListParagraph"/>
        <w:numPr>
          <w:ilvl w:val="0"/>
          <w:numId w:val="3"/>
        </w:numPr>
      </w:pPr>
      <w:r w:rsidRPr="00CE7C52">
        <w:t>C</w:t>
      </w:r>
      <w:r>
        <w:t>ompleting</w:t>
      </w:r>
      <w:r w:rsidRPr="00CE7C52">
        <w:t xml:space="preserve"> all training required for safe operation prior to first use.</w:t>
      </w:r>
    </w:p>
    <w:p w14:paraId="3AFE03C4" w14:textId="35C03BFB" w:rsidR="00E92CCE" w:rsidRPr="00CE7C52" w:rsidRDefault="00E92CCE" w:rsidP="006C4BFC">
      <w:pPr>
        <w:pStyle w:val="ListParagraph"/>
        <w:numPr>
          <w:ilvl w:val="0"/>
          <w:numId w:val="3"/>
        </w:numPr>
      </w:pPr>
      <w:r>
        <w:t>Review appropriate documentation (PSDS, SDS and manufacturer’s guidelines) prior to working with biohazardous materials, chemicals and equipment.</w:t>
      </w:r>
    </w:p>
    <w:p w14:paraId="74509682" w14:textId="77777777" w:rsidR="000142D3" w:rsidRDefault="00944930" w:rsidP="000142D3">
      <w:pPr>
        <w:pStyle w:val="ListParagraph"/>
        <w:numPr>
          <w:ilvl w:val="0"/>
          <w:numId w:val="3"/>
        </w:numPr>
      </w:pPr>
      <w:r>
        <w:t>Following this SOP as approved by their supervisor</w:t>
      </w:r>
      <w:r w:rsidR="00E92CCE">
        <w:t>.</w:t>
      </w:r>
    </w:p>
    <w:p w14:paraId="1A26523E" w14:textId="0BFD6471" w:rsidR="000142D3" w:rsidRPr="000142D3" w:rsidRDefault="000142D3" w:rsidP="000142D3">
      <w:pPr>
        <w:pStyle w:val="ListParagraph"/>
        <w:numPr>
          <w:ilvl w:val="0"/>
          <w:numId w:val="3"/>
        </w:numPr>
      </w:pPr>
      <w:r>
        <w:t xml:space="preserve">Select and </w:t>
      </w:r>
      <w:r w:rsidRPr="000142D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wear the appropriate PPE for the materials </w:t>
      </w:r>
      <w: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hand</w:t>
      </w:r>
      <w:r w:rsidR="002F2048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l</w:t>
      </w:r>
      <w: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ed</w:t>
      </w:r>
      <w:r w:rsidRPr="000142D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or tasks </w:t>
      </w:r>
      <w: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conducted</w:t>
      </w:r>
      <w:r w:rsidRPr="000142D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(lab coat, puncture resistant gloves, eye protection, </w:t>
      </w:r>
      <w: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foot protection, respiratory protection, </w:t>
      </w:r>
      <w:r w:rsidRPr="000142D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etc.).</w:t>
      </w:r>
    </w:p>
    <w:p w14:paraId="06209129" w14:textId="312D1F53" w:rsidR="00C20666" w:rsidRDefault="00C20666" w:rsidP="00944930">
      <w:pPr>
        <w:pStyle w:val="ListParagraph"/>
        <w:numPr>
          <w:ilvl w:val="0"/>
          <w:numId w:val="3"/>
        </w:numPr>
      </w:pPr>
      <w:r>
        <w:t xml:space="preserve">Take proper care of equipment </w:t>
      </w:r>
      <w:r w:rsidR="009D135A">
        <w:t>per</w:t>
      </w:r>
      <w:r>
        <w:t xml:space="preserve"> specified use </w:t>
      </w:r>
      <w:r w:rsidR="00E92CCE">
        <w:t xml:space="preserve">and </w:t>
      </w:r>
      <w:r>
        <w:t>guidelines as set out by the manufacturer.</w:t>
      </w:r>
    </w:p>
    <w:p w14:paraId="2A6D86F2" w14:textId="1F143FA5" w:rsidR="00944930" w:rsidRDefault="00944930" w:rsidP="003E20D3">
      <w:pPr>
        <w:pStyle w:val="ListParagraph"/>
        <w:numPr>
          <w:ilvl w:val="0"/>
          <w:numId w:val="3"/>
        </w:numPr>
      </w:pPr>
      <w:r>
        <w:t>Reporting any broken equipment immediately to their supervisor</w:t>
      </w:r>
      <w:r w:rsidR="00E92CCE">
        <w:t>.</w:t>
      </w:r>
    </w:p>
    <w:p w14:paraId="51306661" w14:textId="39E54CBC" w:rsidR="009D135A" w:rsidRDefault="009D135A" w:rsidP="003E20D3">
      <w:pPr>
        <w:pStyle w:val="ListParagraph"/>
        <w:numPr>
          <w:ilvl w:val="0"/>
          <w:numId w:val="3"/>
        </w:numPr>
      </w:pPr>
      <w:r>
        <w:t>Reporting any paper or other items sucked up into the BSC fans immediately to their supervisor.</w:t>
      </w:r>
    </w:p>
    <w:p w14:paraId="4BC3A148" w14:textId="3C5FD2C6" w:rsidR="00D54959" w:rsidRDefault="00D54959" w:rsidP="003E20D3">
      <w:pPr>
        <w:pStyle w:val="ListParagraph"/>
        <w:numPr>
          <w:ilvl w:val="0"/>
          <w:numId w:val="3"/>
        </w:numPr>
      </w:pPr>
      <w:r>
        <w:t>Reporting any paraformaldehyde contaminated surfaces or wastes immediately to their supervisor.</w:t>
      </w:r>
    </w:p>
    <w:p w14:paraId="79AE811C" w14:textId="08FBC6EA" w:rsidR="00454787" w:rsidRDefault="00454787" w:rsidP="000A0E20">
      <w:pPr>
        <w:pStyle w:val="Heading2"/>
      </w:pPr>
      <w:bookmarkStart w:id="6" w:name="_Toc508092677"/>
      <w:r>
        <w:t>Certification Contractors</w:t>
      </w:r>
      <w:bookmarkEnd w:id="6"/>
    </w:p>
    <w:p w14:paraId="3C17FCD1" w14:textId="6E451038" w:rsidR="00454787" w:rsidRDefault="00454787" w:rsidP="00454787">
      <w:r>
        <w:t>Certification contractors are responsible for:</w:t>
      </w:r>
    </w:p>
    <w:p w14:paraId="6A8C1E24" w14:textId="2E9BBEA7" w:rsidR="00454787" w:rsidRDefault="00454787" w:rsidP="00454787">
      <w:pPr>
        <w:pStyle w:val="ListParagraph"/>
        <w:numPr>
          <w:ilvl w:val="0"/>
          <w:numId w:val="38"/>
        </w:numPr>
      </w:pPr>
      <w:r>
        <w:t>Completing certifications per NSF49 or manufacturer’s instructions</w:t>
      </w:r>
      <w:r w:rsidR="000A0E20">
        <w:t xml:space="preserve"> as requested</w:t>
      </w:r>
      <w:r w:rsidR="009D135A">
        <w:t>.</w:t>
      </w:r>
    </w:p>
    <w:p w14:paraId="0F405844" w14:textId="28D40489" w:rsidR="000142D3" w:rsidRDefault="00EF59D8" w:rsidP="00454787">
      <w:pPr>
        <w:pStyle w:val="ListParagraph"/>
        <w:numPr>
          <w:ilvl w:val="0"/>
          <w:numId w:val="38"/>
        </w:numPr>
      </w:pPr>
      <w:r>
        <w:t>Provide, s</w:t>
      </w:r>
      <w:r w:rsidR="000142D3">
        <w:t xml:space="preserve">elect and wear the appropriate PPE for the materials handled or tasks conducted (lab coat, puncture resistant gloves, eye protection, foot protection, respiratory protection, </w:t>
      </w:r>
      <w:proofErr w:type="spellStart"/>
      <w:r w:rsidR="000142D3">
        <w:t>etc</w:t>
      </w:r>
      <w:proofErr w:type="spellEnd"/>
      <w:r w:rsidR="000142D3">
        <w:t>)</w:t>
      </w:r>
      <w:r w:rsidR="002F2048">
        <w:t xml:space="preserve"> for the requested services.</w:t>
      </w:r>
    </w:p>
    <w:p w14:paraId="617FF47F" w14:textId="355DFD8A" w:rsidR="000142D3" w:rsidRDefault="000142D3" w:rsidP="00454787">
      <w:pPr>
        <w:pStyle w:val="ListParagraph"/>
        <w:numPr>
          <w:ilvl w:val="0"/>
          <w:numId w:val="38"/>
        </w:numPr>
      </w:pPr>
      <w:r>
        <w:t xml:space="preserve">Contractors ensure their workers have appropriate training, </w:t>
      </w:r>
      <w:r w:rsidR="00EF59D8">
        <w:t xml:space="preserve">their </w:t>
      </w:r>
      <w:r>
        <w:t>required certifications</w:t>
      </w:r>
      <w:r w:rsidR="00EF59D8">
        <w:t xml:space="preserve"> are up to date</w:t>
      </w:r>
      <w:r>
        <w:t xml:space="preserve"> and are proficient in their tasks and the proper use of PPE</w:t>
      </w:r>
      <w:r w:rsidR="002F2048">
        <w:t xml:space="preserve"> for the requested services</w:t>
      </w:r>
      <w:r>
        <w:t>.</w:t>
      </w:r>
    </w:p>
    <w:p w14:paraId="06501F7C" w14:textId="0E57AE77" w:rsidR="000142D3" w:rsidRDefault="002F2048" w:rsidP="00454787">
      <w:pPr>
        <w:pStyle w:val="ListParagraph"/>
        <w:numPr>
          <w:ilvl w:val="0"/>
          <w:numId w:val="38"/>
        </w:numPr>
      </w:pPr>
      <w:r>
        <w:t>Removal</w:t>
      </w:r>
      <w:r w:rsidR="000142D3">
        <w:t xml:space="preserve"> and </w:t>
      </w:r>
      <w:r>
        <w:t xml:space="preserve">appropriate chemical </w:t>
      </w:r>
      <w:r w:rsidR="000142D3">
        <w:t>disposal of all plastic and other wastes used for any</w:t>
      </w:r>
      <w:r w:rsidR="00D54959">
        <w:t xml:space="preserve"> paraformaldehyde</w:t>
      </w:r>
      <w:r w:rsidR="000142D3">
        <w:t xml:space="preserve"> decontaminations performed.</w:t>
      </w:r>
    </w:p>
    <w:p w14:paraId="589752BA" w14:textId="7BB3C26A" w:rsidR="000142D3" w:rsidRDefault="000142D3" w:rsidP="00454787">
      <w:pPr>
        <w:pStyle w:val="ListParagraph"/>
        <w:numPr>
          <w:ilvl w:val="0"/>
          <w:numId w:val="38"/>
        </w:numPr>
      </w:pPr>
      <w:r>
        <w:t>Ensures all adjacent surfaces are free of paraformaldehyde contamination before leaving the site.</w:t>
      </w:r>
    </w:p>
    <w:p w14:paraId="12C87B3A" w14:textId="27EDDF04" w:rsidR="00454787" w:rsidRDefault="00454787" w:rsidP="00454787">
      <w:pPr>
        <w:pStyle w:val="ListParagraph"/>
        <w:numPr>
          <w:ilvl w:val="0"/>
          <w:numId w:val="38"/>
        </w:numPr>
      </w:pPr>
      <w:r>
        <w:lastRenderedPageBreak/>
        <w:t>Reporting any hazardous situations to their own supervisors immediately</w:t>
      </w:r>
      <w:r w:rsidR="009D135A">
        <w:t>.</w:t>
      </w:r>
    </w:p>
    <w:p w14:paraId="137A5B87" w14:textId="6B9167D4" w:rsidR="00454787" w:rsidRDefault="00454787" w:rsidP="00454787">
      <w:pPr>
        <w:pStyle w:val="ListParagraph"/>
        <w:numPr>
          <w:ilvl w:val="0"/>
          <w:numId w:val="38"/>
        </w:numPr>
      </w:pPr>
      <w:r>
        <w:t xml:space="preserve">Reporting any hazardous situations to the </w:t>
      </w:r>
      <w:r w:rsidR="009D135A">
        <w:t>on-site</w:t>
      </w:r>
      <w:r>
        <w:t xml:space="preserve"> supervisors immediately</w:t>
      </w:r>
      <w:r w:rsidR="009D135A">
        <w:t>.</w:t>
      </w:r>
    </w:p>
    <w:p w14:paraId="3584A664" w14:textId="26ABF2BE" w:rsidR="00454787" w:rsidRDefault="002F5636" w:rsidP="00454787">
      <w:pPr>
        <w:pStyle w:val="ListParagraph"/>
        <w:numPr>
          <w:ilvl w:val="0"/>
          <w:numId w:val="38"/>
        </w:numPr>
      </w:pPr>
      <w:r>
        <w:t>Perform the service</w:t>
      </w:r>
      <w:r w:rsidR="00454787">
        <w:t xml:space="preserve"> in accordance with the agreed upon tasks</w:t>
      </w:r>
      <w:r w:rsidR="009D135A">
        <w:t>.</w:t>
      </w:r>
    </w:p>
    <w:p w14:paraId="46DEBC78" w14:textId="5EF16713" w:rsidR="00D93CA5" w:rsidRDefault="002F2048" w:rsidP="00D93CA5">
      <w:pPr>
        <w:pStyle w:val="Heading1"/>
      </w:pPr>
      <w:bookmarkStart w:id="7" w:name="_Toc508092678"/>
      <w:r>
        <w:t xml:space="preserve">McMaster Users: </w:t>
      </w:r>
      <w:r w:rsidR="00EF280C">
        <w:t>Materials</w:t>
      </w:r>
      <w:r>
        <w:t xml:space="preserve"> for User Preparation of BSC</w:t>
      </w:r>
      <w:bookmarkEnd w:id="7"/>
    </w:p>
    <w:p w14:paraId="6112A2B6" w14:textId="0E1CC395" w:rsidR="00580E1A" w:rsidRDefault="00BF1225" w:rsidP="00564084">
      <w:pPr>
        <w:pStyle w:val="ListParagraph"/>
        <w:numPr>
          <w:ilvl w:val="0"/>
          <w:numId w:val="22"/>
        </w:numPr>
      </w:pPr>
      <w:r>
        <w:t>Decontamination solution appropriate for the materials being used</w:t>
      </w:r>
    </w:p>
    <w:p w14:paraId="2D8C3D63" w14:textId="2CD4CDB5" w:rsidR="002F5636" w:rsidRDefault="002F5636" w:rsidP="00564084">
      <w:pPr>
        <w:pStyle w:val="ListParagraph"/>
        <w:numPr>
          <w:ilvl w:val="0"/>
          <w:numId w:val="22"/>
        </w:numPr>
      </w:pPr>
      <w:r>
        <w:t>Paper towels</w:t>
      </w:r>
    </w:p>
    <w:p w14:paraId="6272C57C" w14:textId="0104F6C9" w:rsidR="00B32C82" w:rsidRDefault="000406D5" w:rsidP="00EF280C">
      <w:pPr>
        <w:pStyle w:val="ListParagraph"/>
        <w:numPr>
          <w:ilvl w:val="0"/>
          <w:numId w:val="22"/>
        </w:numPr>
      </w:pPr>
      <w:r>
        <w:t>Always w</w:t>
      </w:r>
      <w:r w:rsidR="006C4BFC" w:rsidRPr="00CE7C52">
        <w:t>ear the appropriate PPE for the materials you are handling (lab coat, gloves, eye protection etc.).</w:t>
      </w:r>
      <w:bookmarkStart w:id="8" w:name="_Toc444082317"/>
    </w:p>
    <w:p w14:paraId="7AE46DF2" w14:textId="6645F332" w:rsidR="002F5636" w:rsidRDefault="002F5636" w:rsidP="00EF280C">
      <w:pPr>
        <w:pStyle w:val="ListParagraph"/>
        <w:numPr>
          <w:ilvl w:val="0"/>
          <w:numId w:val="22"/>
        </w:numPr>
      </w:pPr>
      <w:r>
        <w:t>Soap and water</w:t>
      </w:r>
    </w:p>
    <w:p w14:paraId="5DE5E29E" w14:textId="6E0C1D5D" w:rsidR="00EF280C" w:rsidRDefault="002F2048" w:rsidP="00EF280C">
      <w:pPr>
        <w:pStyle w:val="Heading1"/>
      </w:pPr>
      <w:bookmarkStart w:id="9" w:name="_Toc508092679"/>
      <w:r>
        <w:t xml:space="preserve">McMaster Users: </w:t>
      </w:r>
      <w:r w:rsidR="00EF280C" w:rsidRPr="00CE7C52">
        <w:t xml:space="preserve">General Safety Measures  </w:t>
      </w:r>
      <w:r w:rsidR="00EF280C">
        <w:rPr>
          <w:noProof/>
        </w:rPr>
        <w:drawing>
          <wp:inline distT="0" distB="0" distL="0" distR="0" wp14:anchorId="77E9D4DE" wp14:editId="60982F60">
            <wp:extent cx="2857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5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  <w:bookmarkEnd w:id="9"/>
    </w:p>
    <w:p w14:paraId="57339E2A" w14:textId="28C18A00" w:rsidR="00DE68A5" w:rsidRPr="00BF1225" w:rsidRDefault="00BF1225" w:rsidP="00DE68A5">
      <w:pPr>
        <w:pStyle w:val="ListParagraph"/>
        <w:numPr>
          <w:ilvl w:val="0"/>
          <w:numId w:val="33"/>
        </w:numPr>
        <w:rPr>
          <w:b/>
        </w:rPr>
      </w:pPr>
      <w:r>
        <w:t>Decontamination solutions are hazardous chemicals. Users must be trained in Chemical Handling and Spills and WHMIS.</w:t>
      </w:r>
    </w:p>
    <w:p w14:paraId="76474F7E" w14:textId="23D7FAF1" w:rsidR="00BF1225" w:rsidRPr="00BD1D64" w:rsidRDefault="00BF1225" w:rsidP="00DE68A5">
      <w:pPr>
        <w:pStyle w:val="ListParagraph"/>
        <w:numPr>
          <w:ilvl w:val="0"/>
          <w:numId w:val="33"/>
        </w:numPr>
        <w:rPr>
          <w:b/>
        </w:rPr>
      </w:pPr>
      <w:r>
        <w:t>Safety data sheets for the decontamination solutions should be available, read and understood.</w:t>
      </w:r>
    </w:p>
    <w:p w14:paraId="72479822" w14:textId="44C65C5E" w:rsidR="00DE68A5" w:rsidRPr="00BF1225" w:rsidRDefault="00BF1225" w:rsidP="009A55AA">
      <w:pPr>
        <w:pStyle w:val="ListParagraph"/>
        <w:numPr>
          <w:ilvl w:val="0"/>
          <w:numId w:val="28"/>
        </w:numPr>
        <w:rPr>
          <w:b/>
        </w:rPr>
      </w:pPr>
      <w:r>
        <w:t>Plans for disposal of spent decontamination solution should be in in place.</w:t>
      </w:r>
    </w:p>
    <w:p w14:paraId="08D251CD" w14:textId="75715474" w:rsidR="00BF1225" w:rsidRPr="00DE68A5" w:rsidRDefault="00BF1225" w:rsidP="009A55AA">
      <w:pPr>
        <w:pStyle w:val="ListParagraph"/>
        <w:numPr>
          <w:ilvl w:val="0"/>
          <w:numId w:val="28"/>
        </w:numPr>
        <w:rPr>
          <w:b/>
        </w:rPr>
      </w:pPr>
      <w:r>
        <w:t xml:space="preserve">If cleaning the catch basin, two people need to be present to lift and hold the work surface if no </w:t>
      </w:r>
      <w:r w:rsidR="00EF59D8">
        <w:t xml:space="preserve">secure </w:t>
      </w:r>
      <w:r>
        <w:t>mechanism to do so is present.</w:t>
      </w:r>
    </w:p>
    <w:p w14:paraId="6C982777" w14:textId="61CF7457" w:rsidR="002E2793" w:rsidRDefault="002F2048" w:rsidP="00454787">
      <w:pPr>
        <w:pStyle w:val="Heading1"/>
      </w:pPr>
      <w:bookmarkStart w:id="10" w:name="_Toc508092680"/>
      <w:r>
        <w:t xml:space="preserve">McMaster Users: </w:t>
      </w:r>
      <w:r w:rsidR="002E2793">
        <w:t xml:space="preserve">Clearing the </w:t>
      </w:r>
      <w:r w:rsidR="00454787">
        <w:t>Immediate Work Area</w:t>
      </w:r>
      <w:bookmarkEnd w:id="10"/>
    </w:p>
    <w:p w14:paraId="79415E99" w14:textId="02BF2AB6" w:rsidR="00454787" w:rsidRDefault="00EF59D8" w:rsidP="00454787">
      <w:pPr>
        <w:pStyle w:val="ListParagraph"/>
        <w:numPr>
          <w:ilvl w:val="0"/>
          <w:numId w:val="36"/>
        </w:numPr>
      </w:pPr>
      <w:r>
        <w:t>A</w:t>
      </w:r>
      <w:r w:rsidR="00454787">
        <w:t>ll unnecessary items should be removed from the immediate work area; the contractors</w:t>
      </w:r>
      <w:r>
        <w:t xml:space="preserve"> may</w:t>
      </w:r>
      <w:r w:rsidR="00454787">
        <w:t xml:space="preserve"> have bulky equipment and need space to set up</w:t>
      </w:r>
      <w:r>
        <w:t>.</w:t>
      </w:r>
    </w:p>
    <w:p w14:paraId="64CB7B97" w14:textId="41521321" w:rsidR="00454787" w:rsidRDefault="00EF59D8" w:rsidP="00454787">
      <w:pPr>
        <w:pStyle w:val="ListParagraph"/>
        <w:numPr>
          <w:ilvl w:val="0"/>
          <w:numId w:val="36"/>
        </w:numPr>
      </w:pPr>
      <w:r>
        <w:t>T</w:t>
      </w:r>
      <w:r w:rsidR="00454787">
        <w:t>rip hazards identified and removed</w:t>
      </w:r>
      <w:r>
        <w:t>.</w:t>
      </w:r>
    </w:p>
    <w:p w14:paraId="6068646D" w14:textId="68BECA11" w:rsidR="00454787" w:rsidRDefault="00EF59D8" w:rsidP="00454787">
      <w:pPr>
        <w:pStyle w:val="ListParagraph"/>
        <w:numPr>
          <w:ilvl w:val="0"/>
          <w:numId w:val="36"/>
        </w:numPr>
      </w:pPr>
      <w:r>
        <w:t>A</w:t>
      </w:r>
      <w:r w:rsidR="00454787">
        <w:t>spirator traps emptied and cleaned</w:t>
      </w:r>
      <w:r>
        <w:t>.</w:t>
      </w:r>
    </w:p>
    <w:p w14:paraId="431B6C0B" w14:textId="7A5AE742" w:rsidR="00454787" w:rsidRDefault="00EF59D8" w:rsidP="00454787">
      <w:pPr>
        <w:pStyle w:val="ListParagraph"/>
        <w:numPr>
          <w:ilvl w:val="0"/>
          <w:numId w:val="36"/>
        </w:numPr>
      </w:pPr>
      <w:r>
        <w:t>S</w:t>
      </w:r>
      <w:r w:rsidR="00454787">
        <w:t>inks cleaned, debris from drains removed</w:t>
      </w:r>
      <w:r>
        <w:t>.</w:t>
      </w:r>
    </w:p>
    <w:p w14:paraId="0BB3B942" w14:textId="0C66BD33" w:rsidR="00454787" w:rsidRDefault="00EF59D8" w:rsidP="00454787">
      <w:pPr>
        <w:pStyle w:val="ListParagraph"/>
        <w:numPr>
          <w:ilvl w:val="0"/>
          <w:numId w:val="36"/>
        </w:numPr>
      </w:pPr>
      <w:r>
        <w:t>C</w:t>
      </w:r>
      <w:r w:rsidR="00454787">
        <w:t>ounters where contractors will put writing tools or place equipment to be cleaned</w:t>
      </w:r>
      <w:r>
        <w:t>.</w:t>
      </w:r>
    </w:p>
    <w:p w14:paraId="545D227A" w14:textId="5C75087F" w:rsidR="00454787" w:rsidRDefault="00EF59D8" w:rsidP="00454787">
      <w:pPr>
        <w:pStyle w:val="ListParagraph"/>
        <w:numPr>
          <w:ilvl w:val="0"/>
          <w:numId w:val="36"/>
        </w:numPr>
      </w:pPr>
      <w:r>
        <w:t>E</w:t>
      </w:r>
      <w:r w:rsidR="00454787">
        <w:t>xtra chairs removed or moved</w:t>
      </w:r>
      <w:r>
        <w:t xml:space="preserve"> if they pose a hazard.</w:t>
      </w:r>
    </w:p>
    <w:p w14:paraId="1B100116" w14:textId="10D3C81B" w:rsidR="00454787" w:rsidRDefault="00EF59D8" w:rsidP="00454787">
      <w:pPr>
        <w:pStyle w:val="ListParagraph"/>
        <w:numPr>
          <w:ilvl w:val="0"/>
          <w:numId w:val="36"/>
        </w:numPr>
      </w:pPr>
      <w:r>
        <w:t>R</w:t>
      </w:r>
      <w:r w:rsidR="00454787">
        <w:t>emove any items underneath the BSC that are not necessary</w:t>
      </w:r>
      <w:r>
        <w:t>.</w:t>
      </w:r>
    </w:p>
    <w:p w14:paraId="5DCD4DCA" w14:textId="27B070BA" w:rsidR="00454787" w:rsidRDefault="00EF59D8" w:rsidP="00454787">
      <w:pPr>
        <w:pStyle w:val="ListParagraph"/>
        <w:numPr>
          <w:ilvl w:val="0"/>
          <w:numId w:val="36"/>
        </w:numPr>
      </w:pPr>
      <w:r>
        <w:t>T</w:t>
      </w:r>
      <w:r w:rsidR="00454787">
        <w:t>here should be no items stored on top of the BSC</w:t>
      </w:r>
      <w:r>
        <w:t>.</w:t>
      </w:r>
    </w:p>
    <w:p w14:paraId="66D24CDE" w14:textId="6EAF1BAC" w:rsidR="00454787" w:rsidRDefault="002F2048" w:rsidP="00454787">
      <w:pPr>
        <w:pStyle w:val="Heading1"/>
      </w:pPr>
      <w:bookmarkStart w:id="11" w:name="_Toc508092681"/>
      <w:r>
        <w:t xml:space="preserve">McMaster Users: </w:t>
      </w:r>
      <w:r w:rsidR="00454787">
        <w:t>Cleaning the Outside of the BSC</w:t>
      </w:r>
      <w:bookmarkEnd w:id="11"/>
    </w:p>
    <w:p w14:paraId="44038FA4" w14:textId="29B100F1" w:rsidR="00454787" w:rsidRDefault="00EF59D8" w:rsidP="00454787">
      <w:pPr>
        <w:pStyle w:val="ListParagraph"/>
        <w:numPr>
          <w:ilvl w:val="0"/>
          <w:numId w:val="37"/>
        </w:numPr>
      </w:pPr>
      <w:r>
        <w:t>R</w:t>
      </w:r>
      <w:r w:rsidR="00454787">
        <w:t>emove any paper taped to the sash or BSC</w:t>
      </w:r>
      <w:r>
        <w:t>.</w:t>
      </w:r>
    </w:p>
    <w:p w14:paraId="2CDBBCF6" w14:textId="7F1E7BB8" w:rsidR="00454787" w:rsidRDefault="00EF59D8" w:rsidP="00454787">
      <w:pPr>
        <w:pStyle w:val="ListParagraph"/>
        <w:numPr>
          <w:ilvl w:val="0"/>
          <w:numId w:val="37"/>
        </w:numPr>
      </w:pPr>
      <w:r>
        <w:t>U</w:t>
      </w:r>
      <w:r w:rsidR="00454787">
        <w:t>sing 70% ethanol</w:t>
      </w:r>
      <w:r>
        <w:t>,</w:t>
      </w:r>
      <w:r w:rsidR="00454787">
        <w:t xml:space="preserve"> mist the outside surfaces of the BSC</w:t>
      </w:r>
      <w:r>
        <w:t>.</w:t>
      </w:r>
    </w:p>
    <w:p w14:paraId="6B62792B" w14:textId="72BFFB60" w:rsidR="00454787" w:rsidRDefault="00EF59D8" w:rsidP="00454787">
      <w:pPr>
        <w:pStyle w:val="ListParagraph"/>
        <w:numPr>
          <w:ilvl w:val="0"/>
          <w:numId w:val="37"/>
        </w:numPr>
      </w:pPr>
      <w:r>
        <w:t>F</w:t>
      </w:r>
      <w:r w:rsidR="00454787">
        <w:t>ollow with soap and water if necessary</w:t>
      </w:r>
      <w:r>
        <w:t>.</w:t>
      </w:r>
    </w:p>
    <w:p w14:paraId="1E3679BC" w14:textId="7EA6B175" w:rsidR="00454787" w:rsidRDefault="00EF59D8" w:rsidP="00454787">
      <w:pPr>
        <w:pStyle w:val="ListParagraph"/>
        <w:numPr>
          <w:ilvl w:val="0"/>
          <w:numId w:val="37"/>
        </w:numPr>
      </w:pPr>
      <w:r>
        <w:t>P</w:t>
      </w:r>
      <w:r w:rsidR="00454787">
        <w:t>ull the sash down as far as it will go and spray with ethanol and wipe clean; use soap and water afterwards if necessary</w:t>
      </w:r>
      <w:r>
        <w:t>.</w:t>
      </w:r>
    </w:p>
    <w:p w14:paraId="57AA703A" w14:textId="4EC58F2B" w:rsidR="00454787" w:rsidRDefault="002F2048" w:rsidP="000A0E20">
      <w:pPr>
        <w:pStyle w:val="Heading1"/>
      </w:pPr>
      <w:bookmarkStart w:id="12" w:name="_Toc508092682"/>
      <w:r>
        <w:lastRenderedPageBreak/>
        <w:t xml:space="preserve">McMaster Users: </w:t>
      </w:r>
      <w:r w:rsidR="00454787">
        <w:t>Cleaning the Work Area of the BSC</w:t>
      </w:r>
      <w:bookmarkEnd w:id="12"/>
    </w:p>
    <w:p w14:paraId="351D71F1" w14:textId="1EEE2383" w:rsidR="000A0E20" w:rsidRDefault="00EF59D8" w:rsidP="000A0E20">
      <w:pPr>
        <w:pStyle w:val="ListParagraph"/>
        <w:numPr>
          <w:ilvl w:val="0"/>
          <w:numId w:val="39"/>
        </w:numPr>
      </w:pPr>
      <w:r>
        <w:t>U</w:t>
      </w:r>
      <w:r w:rsidR="000A0E20">
        <w:t>sing decontamination solution appropriate for the materials in use, spray the entire interior surface of the BSC, ensuring to saturate the back, sides, bottom, top</w:t>
      </w:r>
      <w:r w:rsidR="002F5636">
        <w:t xml:space="preserve"> diffuser screen</w:t>
      </w:r>
      <w:r w:rsidR="000A0E20">
        <w:t>, grille and sash for the minimum contact time required</w:t>
      </w:r>
      <w:r>
        <w:t>.</w:t>
      </w:r>
    </w:p>
    <w:p w14:paraId="56471F75" w14:textId="044BE887" w:rsidR="000A0E20" w:rsidRDefault="00EF59D8" w:rsidP="000A0E20">
      <w:pPr>
        <w:pStyle w:val="ListParagraph"/>
        <w:numPr>
          <w:ilvl w:val="0"/>
          <w:numId w:val="39"/>
        </w:numPr>
      </w:pPr>
      <w:r>
        <w:t>E</w:t>
      </w:r>
      <w:r w:rsidR="000A0E20">
        <w:t>nsure all surfaces remain wet for the entire contact time, applying more solution as necessary</w:t>
      </w:r>
      <w:r>
        <w:t>.</w:t>
      </w:r>
    </w:p>
    <w:p w14:paraId="7A90F9BD" w14:textId="0FF7DCAD" w:rsidR="000A0E20" w:rsidRDefault="00EF59D8" w:rsidP="000A0E20">
      <w:pPr>
        <w:pStyle w:val="ListParagraph"/>
        <w:numPr>
          <w:ilvl w:val="0"/>
          <w:numId w:val="39"/>
        </w:numPr>
      </w:pPr>
      <w:r>
        <w:t>W</w:t>
      </w:r>
      <w:r w:rsidR="000A0E20">
        <w:t>ipe up wet solution with paper towels and discard in regular garbage</w:t>
      </w:r>
      <w:r>
        <w:t>.</w:t>
      </w:r>
    </w:p>
    <w:p w14:paraId="26C9C7F0" w14:textId="2FAE7F5C" w:rsidR="000A0E20" w:rsidRDefault="00EF59D8" w:rsidP="000A0E20">
      <w:pPr>
        <w:pStyle w:val="ListParagraph"/>
        <w:numPr>
          <w:ilvl w:val="0"/>
          <w:numId w:val="39"/>
        </w:numPr>
      </w:pPr>
      <w:r>
        <w:t>W</w:t>
      </w:r>
      <w:r w:rsidR="000A0E20">
        <w:t>ash surfaces with soap and water if necessary</w:t>
      </w:r>
      <w:r>
        <w:t>.</w:t>
      </w:r>
    </w:p>
    <w:p w14:paraId="6AC5D435" w14:textId="0C123DDD" w:rsidR="000A0E20" w:rsidRDefault="002F2048" w:rsidP="000A0E20">
      <w:pPr>
        <w:pStyle w:val="Heading1"/>
      </w:pPr>
      <w:bookmarkStart w:id="13" w:name="_Toc508092683"/>
      <w:r>
        <w:t xml:space="preserve">McMaster Users: </w:t>
      </w:r>
      <w:r w:rsidR="000A0E20">
        <w:t>Cleaning the Catchbasin</w:t>
      </w:r>
      <w:bookmarkEnd w:id="13"/>
    </w:p>
    <w:p w14:paraId="022579E9" w14:textId="255C7F35" w:rsidR="000A0E20" w:rsidRDefault="00EF59D8" w:rsidP="000A0E20">
      <w:pPr>
        <w:pStyle w:val="ListParagraph"/>
        <w:numPr>
          <w:ilvl w:val="0"/>
          <w:numId w:val="40"/>
        </w:numPr>
      </w:pPr>
      <w:r>
        <w:t>C</w:t>
      </w:r>
      <w:r w:rsidR="000A0E20">
        <w:t>leaning the catchbasin is not required for NSF49 certification</w:t>
      </w:r>
      <w:r>
        <w:t>.</w:t>
      </w:r>
    </w:p>
    <w:p w14:paraId="1B07246E" w14:textId="01FEF71B" w:rsidR="000A0E20" w:rsidRDefault="00EF59D8" w:rsidP="000A0E20">
      <w:pPr>
        <w:pStyle w:val="ListParagraph"/>
        <w:numPr>
          <w:ilvl w:val="0"/>
          <w:numId w:val="40"/>
        </w:numPr>
      </w:pPr>
      <w:r>
        <w:t>I</w:t>
      </w:r>
      <w:r w:rsidR="000A0E20">
        <w:t>f required by the supervisor for other reasons, follow the SOP ‘Cleaning the BSC Catchbasin’ provided on the biosafety website</w:t>
      </w:r>
      <w:r>
        <w:t>.</w:t>
      </w:r>
    </w:p>
    <w:p w14:paraId="2BBF5063" w14:textId="27E0CC20" w:rsidR="004A4D4F" w:rsidRDefault="006405ED" w:rsidP="008A1E7C">
      <w:pPr>
        <w:pStyle w:val="ListParagraph"/>
        <w:numPr>
          <w:ilvl w:val="0"/>
          <w:numId w:val="40"/>
        </w:numPr>
      </w:pPr>
      <w:hyperlink r:id="rId9" w:history="1">
        <w:r w:rsidR="000A0E20" w:rsidRPr="0046183B">
          <w:rPr>
            <w:rStyle w:val="Hyperlink"/>
          </w:rPr>
          <w:t>https://biosafety.mcmaster.ca/documents/biosafety_sop_0010_cleaning_bsc_catchbasin.docx</w:t>
        </w:r>
      </w:hyperlink>
    </w:p>
    <w:p w14:paraId="2B28ECC1" w14:textId="77777777" w:rsidR="00454787" w:rsidRDefault="00454787"/>
    <w:sectPr w:rsidR="00454787" w:rsidSect="00BF7DCE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82B70" w14:textId="77777777" w:rsidR="006405ED" w:rsidRDefault="006405ED" w:rsidP="00F77950">
      <w:pPr>
        <w:spacing w:after="0" w:line="240" w:lineRule="auto"/>
      </w:pPr>
      <w:r>
        <w:separator/>
      </w:r>
    </w:p>
  </w:endnote>
  <w:endnote w:type="continuationSeparator" w:id="0">
    <w:p w14:paraId="390DD95D" w14:textId="77777777" w:rsidR="006405ED" w:rsidRDefault="006405ED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2ED" w14:textId="77777777" w:rsidR="00BE5B3D" w:rsidRDefault="00BE5B3D" w:rsidP="00BE5B3D">
    <w:pPr>
      <w:pStyle w:val="Footer"/>
      <w:tabs>
        <w:tab w:val="clear" w:pos="4680"/>
      </w:tabs>
    </w:pPr>
    <w:r w:rsidRPr="00F77950">
      <w:rPr>
        <w:sz w:val="18"/>
        <w:szCs w:val="18"/>
      </w:rPr>
      <w:t>SOP 0</w:t>
    </w:r>
    <w:r>
      <w:rPr>
        <w:sz w:val="18"/>
        <w:szCs w:val="18"/>
      </w:rPr>
      <w:t>046 Decontamination and Certification of BSCs</w:t>
    </w:r>
  </w:p>
  <w:p w14:paraId="5856A444" w14:textId="4A0F7A70" w:rsidR="002E110F" w:rsidRPr="00F77950" w:rsidRDefault="002E110F" w:rsidP="00F77950">
    <w:pPr>
      <w:pStyle w:val="Footer"/>
      <w:tabs>
        <w:tab w:val="clear" w:pos="4680"/>
      </w:tabs>
    </w:pPr>
    <w:r w:rsidRPr="00F77950">
      <w:rPr>
        <w:sz w:val="18"/>
        <w:szCs w:val="18"/>
      </w:rPr>
      <w:t>Revised:</w:t>
    </w:r>
    <w:r w:rsidR="008B3C06">
      <w:rPr>
        <w:sz w:val="18"/>
        <w:szCs w:val="18"/>
      </w:rPr>
      <w:t xml:space="preserve"> June 29, 2018</w:t>
    </w:r>
    <w:r>
      <w:tab/>
      <w:t xml:space="preserve"> Page </w:t>
    </w:r>
    <w:r w:rsidR="00C72448">
      <w:rPr>
        <w:lang w:val="en-CA"/>
      </w:rPr>
      <w:fldChar w:fldCharType="begin"/>
    </w:r>
    <w:r w:rsidR="00C72448">
      <w:instrText xml:space="preserve"> PAGE  \* MERGEFORMAT </w:instrText>
    </w:r>
    <w:r w:rsidR="00C72448">
      <w:rPr>
        <w:lang w:val="en-CA"/>
      </w:rPr>
      <w:fldChar w:fldCharType="separate"/>
    </w:r>
    <w:r w:rsidR="00367C2C">
      <w:rPr>
        <w:noProof/>
      </w:rPr>
      <w:t>4</w:t>
    </w:r>
    <w:r w:rsidR="00C72448">
      <w:rPr>
        <w:noProof/>
      </w:rPr>
      <w:fldChar w:fldCharType="end"/>
    </w:r>
    <w:r>
      <w:t xml:space="preserve"> of </w:t>
    </w:r>
    <w:r w:rsidR="006405ED">
      <w:rPr>
        <w:noProof/>
      </w:rPr>
      <w:fldChar w:fldCharType="begin"/>
    </w:r>
    <w:r w:rsidR="006405ED">
      <w:rPr>
        <w:noProof/>
      </w:rPr>
      <w:instrText xml:space="preserve"> NUMPAGES  \* MERGEFORMAT </w:instrText>
    </w:r>
    <w:r w:rsidR="006405ED">
      <w:rPr>
        <w:noProof/>
      </w:rPr>
      <w:fldChar w:fldCharType="separate"/>
    </w:r>
    <w:r w:rsidR="00367C2C">
      <w:rPr>
        <w:noProof/>
      </w:rPr>
      <w:t>4</w:t>
    </w:r>
    <w:r w:rsidR="006405E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C7754" w14:textId="77777777" w:rsidR="006405ED" w:rsidRDefault="006405ED" w:rsidP="00F77950">
      <w:pPr>
        <w:spacing w:after="0" w:line="240" w:lineRule="auto"/>
      </w:pPr>
      <w:r>
        <w:separator/>
      </w:r>
    </w:p>
  </w:footnote>
  <w:footnote w:type="continuationSeparator" w:id="0">
    <w:p w14:paraId="2BBB7BC4" w14:textId="77777777" w:rsidR="006405ED" w:rsidRDefault="006405ED" w:rsidP="00F7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48F4"/>
    <w:multiLevelType w:val="hybridMultilevel"/>
    <w:tmpl w:val="DC7C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4DD3"/>
    <w:multiLevelType w:val="hybridMultilevel"/>
    <w:tmpl w:val="A8A0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A55A0"/>
    <w:multiLevelType w:val="hybridMultilevel"/>
    <w:tmpl w:val="E59A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E5E06"/>
    <w:multiLevelType w:val="hybridMultilevel"/>
    <w:tmpl w:val="9136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074CB"/>
    <w:multiLevelType w:val="hybridMultilevel"/>
    <w:tmpl w:val="E4F4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82D16"/>
    <w:multiLevelType w:val="hybridMultilevel"/>
    <w:tmpl w:val="1C44AAA8"/>
    <w:lvl w:ilvl="0" w:tplc="94EA3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1667E"/>
    <w:multiLevelType w:val="hybridMultilevel"/>
    <w:tmpl w:val="7BFE36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C24EB"/>
    <w:multiLevelType w:val="hybridMultilevel"/>
    <w:tmpl w:val="F272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16405"/>
    <w:multiLevelType w:val="hybridMultilevel"/>
    <w:tmpl w:val="A2D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2D170EA7"/>
    <w:multiLevelType w:val="hybridMultilevel"/>
    <w:tmpl w:val="8EB8A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7AF7"/>
    <w:multiLevelType w:val="hybridMultilevel"/>
    <w:tmpl w:val="7400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80067"/>
    <w:multiLevelType w:val="hybridMultilevel"/>
    <w:tmpl w:val="579E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D0077"/>
    <w:multiLevelType w:val="hybridMultilevel"/>
    <w:tmpl w:val="0DCC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95B64"/>
    <w:multiLevelType w:val="hybridMultilevel"/>
    <w:tmpl w:val="86A6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307E3"/>
    <w:multiLevelType w:val="hybridMultilevel"/>
    <w:tmpl w:val="615C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D0412"/>
    <w:multiLevelType w:val="hybridMultilevel"/>
    <w:tmpl w:val="9B4E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22065"/>
    <w:multiLevelType w:val="hybridMultilevel"/>
    <w:tmpl w:val="15FE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748A6"/>
    <w:multiLevelType w:val="hybridMultilevel"/>
    <w:tmpl w:val="A6B6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95D97"/>
    <w:multiLevelType w:val="hybridMultilevel"/>
    <w:tmpl w:val="53AA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0511E"/>
    <w:multiLevelType w:val="hybridMultilevel"/>
    <w:tmpl w:val="83720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23"/>
  </w:num>
  <w:num w:numId="4">
    <w:abstractNumId w:val="37"/>
  </w:num>
  <w:num w:numId="5">
    <w:abstractNumId w:val="14"/>
  </w:num>
  <w:num w:numId="6">
    <w:abstractNumId w:val="18"/>
  </w:num>
  <w:num w:numId="7">
    <w:abstractNumId w:val="21"/>
  </w:num>
  <w:num w:numId="8">
    <w:abstractNumId w:val="24"/>
  </w:num>
  <w:num w:numId="9">
    <w:abstractNumId w:val="11"/>
  </w:num>
  <w:num w:numId="10">
    <w:abstractNumId w:val="29"/>
  </w:num>
  <w:num w:numId="11">
    <w:abstractNumId w:val="10"/>
  </w:num>
  <w:num w:numId="12">
    <w:abstractNumId w:val="2"/>
  </w:num>
  <w:num w:numId="13">
    <w:abstractNumId w:val="22"/>
  </w:num>
  <w:num w:numId="14">
    <w:abstractNumId w:val="15"/>
  </w:num>
  <w:num w:numId="15">
    <w:abstractNumId w:val="13"/>
  </w:num>
  <w:num w:numId="16">
    <w:abstractNumId w:val="6"/>
  </w:num>
  <w:num w:numId="17">
    <w:abstractNumId w:val="20"/>
  </w:num>
  <w:num w:numId="18">
    <w:abstractNumId w:val="39"/>
  </w:num>
  <w:num w:numId="19">
    <w:abstractNumId w:val="3"/>
  </w:num>
  <w:num w:numId="20">
    <w:abstractNumId w:val="35"/>
  </w:num>
  <w:num w:numId="21">
    <w:abstractNumId w:val="33"/>
  </w:num>
  <w:num w:numId="22">
    <w:abstractNumId w:val="27"/>
  </w:num>
  <w:num w:numId="23">
    <w:abstractNumId w:val="30"/>
  </w:num>
  <w:num w:numId="24">
    <w:abstractNumId w:val="25"/>
  </w:num>
  <w:num w:numId="25">
    <w:abstractNumId w:val="32"/>
  </w:num>
  <w:num w:numId="26">
    <w:abstractNumId w:val="28"/>
  </w:num>
  <w:num w:numId="27">
    <w:abstractNumId w:val="4"/>
  </w:num>
  <w:num w:numId="28">
    <w:abstractNumId w:val="34"/>
  </w:num>
  <w:num w:numId="29">
    <w:abstractNumId w:val="19"/>
  </w:num>
  <w:num w:numId="30">
    <w:abstractNumId w:val="1"/>
  </w:num>
  <w:num w:numId="31">
    <w:abstractNumId w:val="0"/>
  </w:num>
  <w:num w:numId="32">
    <w:abstractNumId w:val="9"/>
  </w:num>
  <w:num w:numId="33">
    <w:abstractNumId w:val="31"/>
  </w:num>
  <w:num w:numId="34">
    <w:abstractNumId w:val="8"/>
  </w:num>
  <w:num w:numId="35">
    <w:abstractNumId w:val="36"/>
  </w:num>
  <w:num w:numId="36">
    <w:abstractNumId w:val="7"/>
  </w:num>
  <w:num w:numId="37">
    <w:abstractNumId w:val="5"/>
  </w:num>
  <w:num w:numId="38">
    <w:abstractNumId w:val="12"/>
  </w:num>
  <w:num w:numId="39">
    <w:abstractNumId w:val="2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10D7C"/>
    <w:rsid w:val="000142D3"/>
    <w:rsid w:val="00022624"/>
    <w:rsid w:val="00025008"/>
    <w:rsid w:val="00036811"/>
    <w:rsid w:val="000406D5"/>
    <w:rsid w:val="00044E5C"/>
    <w:rsid w:val="000466D1"/>
    <w:rsid w:val="00051EDA"/>
    <w:rsid w:val="00057BA6"/>
    <w:rsid w:val="00096709"/>
    <w:rsid w:val="00097CEF"/>
    <w:rsid w:val="000A0E20"/>
    <w:rsid w:val="000A2335"/>
    <w:rsid w:val="000F10A5"/>
    <w:rsid w:val="00100B11"/>
    <w:rsid w:val="0012106F"/>
    <w:rsid w:val="001228E7"/>
    <w:rsid w:val="0013106D"/>
    <w:rsid w:val="00132A72"/>
    <w:rsid w:val="00146AB9"/>
    <w:rsid w:val="00172B9A"/>
    <w:rsid w:val="00174B34"/>
    <w:rsid w:val="001B2D5C"/>
    <w:rsid w:val="001C1ECD"/>
    <w:rsid w:val="001C3772"/>
    <w:rsid w:val="001C5AE3"/>
    <w:rsid w:val="001D3191"/>
    <w:rsid w:val="001D47EA"/>
    <w:rsid w:val="001D543C"/>
    <w:rsid w:val="001F3D03"/>
    <w:rsid w:val="002076C9"/>
    <w:rsid w:val="00214C25"/>
    <w:rsid w:val="00223583"/>
    <w:rsid w:val="0022576A"/>
    <w:rsid w:val="00225ABF"/>
    <w:rsid w:val="00232B7F"/>
    <w:rsid w:val="002439DD"/>
    <w:rsid w:val="00246C4D"/>
    <w:rsid w:val="0025020D"/>
    <w:rsid w:val="002640E2"/>
    <w:rsid w:val="00271C70"/>
    <w:rsid w:val="002733E8"/>
    <w:rsid w:val="00284BBA"/>
    <w:rsid w:val="002914CB"/>
    <w:rsid w:val="002C2795"/>
    <w:rsid w:val="002E110F"/>
    <w:rsid w:val="002E2793"/>
    <w:rsid w:val="002E635F"/>
    <w:rsid w:val="002F2048"/>
    <w:rsid w:val="002F5636"/>
    <w:rsid w:val="0031243D"/>
    <w:rsid w:val="00320993"/>
    <w:rsid w:val="00322203"/>
    <w:rsid w:val="003308BA"/>
    <w:rsid w:val="0033289C"/>
    <w:rsid w:val="00347A88"/>
    <w:rsid w:val="00360D4D"/>
    <w:rsid w:val="00364E3A"/>
    <w:rsid w:val="003653B2"/>
    <w:rsid w:val="00367C2C"/>
    <w:rsid w:val="0038548A"/>
    <w:rsid w:val="003E1A86"/>
    <w:rsid w:val="003E20D3"/>
    <w:rsid w:val="003E721A"/>
    <w:rsid w:val="003F62C9"/>
    <w:rsid w:val="004009E6"/>
    <w:rsid w:val="00404C69"/>
    <w:rsid w:val="004141A9"/>
    <w:rsid w:val="0042183A"/>
    <w:rsid w:val="00432CDF"/>
    <w:rsid w:val="00454787"/>
    <w:rsid w:val="00454DEE"/>
    <w:rsid w:val="00456A0F"/>
    <w:rsid w:val="004737F9"/>
    <w:rsid w:val="0048595A"/>
    <w:rsid w:val="0049375D"/>
    <w:rsid w:val="004959E8"/>
    <w:rsid w:val="004A4D4F"/>
    <w:rsid w:val="004A55C2"/>
    <w:rsid w:val="004A6775"/>
    <w:rsid w:val="004A74EA"/>
    <w:rsid w:val="004C291A"/>
    <w:rsid w:val="004D5D7C"/>
    <w:rsid w:val="004E0377"/>
    <w:rsid w:val="004F4C6D"/>
    <w:rsid w:val="005036A7"/>
    <w:rsid w:val="00506E67"/>
    <w:rsid w:val="00513BA9"/>
    <w:rsid w:val="005161A2"/>
    <w:rsid w:val="00533E0F"/>
    <w:rsid w:val="00564084"/>
    <w:rsid w:val="00580E1A"/>
    <w:rsid w:val="00596230"/>
    <w:rsid w:val="005A122F"/>
    <w:rsid w:val="005C072D"/>
    <w:rsid w:val="005C7C59"/>
    <w:rsid w:val="005D5F6C"/>
    <w:rsid w:val="005E528A"/>
    <w:rsid w:val="0060021C"/>
    <w:rsid w:val="00614E8A"/>
    <w:rsid w:val="00637EDA"/>
    <w:rsid w:val="006405ED"/>
    <w:rsid w:val="00642A07"/>
    <w:rsid w:val="0064455F"/>
    <w:rsid w:val="006617BF"/>
    <w:rsid w:val="00673DAB"/>
    <w:rsid w:val="006A1F73"/>
    <w:rsid w:val="006A548E"/>
    <w:rsid w:val="006C4BFC"/>
    <w:rsid w:val="006D001B"/>
    <w:rsid w:val="006D3DFF"/>
    <w:rsid w:val="006F0548"/>
    <w:rsid w:val="006F2F72"/>
    <w:rsid w:val="007006DF"/>
    <w:rsid w:val="00724BEE"/>
    <w:rsid w:val="007336C7"/>
    <w:rsid w:val="007447E1"/>
    <w:rsid w:val="00760D62"/>
    <w:rsid w:val="0076400C"/>
    <w:rsid w:val="00771872"/>
    <w:rsid w:val="00774D76"/>
    <w:rsid w:val="00777C2B"/>
    <w:rsid w:val="007840FF"/>
    <w:rsid w:val="00784232"/>
    <w:rsid w:val="007846CF"/>
    <w:rsid w:val="00792B70"/>
    <w:rsid w:val="007B13C5"/>
    <w:rsid w:val="007B6C4A"/>
    <w:rsid w:val="00800B22"/>
    <w:rsid w:val="00806E36"/>
    <w:rsid w:val="00807892"/>
    <w:rsid w:val="008174C2"/>
    <w:rsid w:val="008225D2"/>
    <w:rsid w:val="00842D8B"/>
    <w:rsid w:val="00851784"/>
    <w:rsid w:val="0086261B"/>
    <w:rsid w:val="008759A3"/>
    <w:rsid w:val="008802FE"/>
    <w:rsid w:val="0088560D"/>
    <w:rsid w:val="00890A2F"/>
    <w:rsid w:val="008940FB"/>
    <w:rsid w:val="008A1E7C"/>
    <w:rsid w:val="008B3C06"/>
    <w:rsid w:val="008C0775"/>
    <w:rsid w:val="008D2B5C"/>
    <w:rsid w:val="00910226"/>
    <w:rsid w:val="00944930"/>
    <w:rsid w:val="00944E08"/>
    <w:rsid w:val="009620BE"/>
    <w:rsid w:val="0096290A"/>
    <w:rsid w:val="009670E5"/>
    <w:rsid w:val="00975869"/>
    <w:rsid w:val="00990CC5"/>
    <w:rsid w:val="009A55AA"/>
    <w:rsid w:val="009D08B6"/>
    <w:rsid w:val="009D135A"/>
    <w:rsid w:val="009D4E26"/>
    <w:rsid w:val="009D6D34"/>
    <w:rsid w:val="00A06F65"/>
    <w:rsid w:val="00A111D4"/>
    <w:rsid w:val="00A34A80"/>
    <w:rsid w:val="00A5032D"/>
    <w:rsid w:val="00A96BEF"/>
    <w:rsid w:val="00AA4CED"/>
    <w:rsid w:val="00AC7931"/>
    <w:rsid w:val="00AD53DC"/>
    <w:rsid w:val="00AD6DA2"/>
    <w:rsid w:val="00AF2D8D"/>
    <w:rsid w:val="00B01A7F"/>
    <w:rsid w:val="00B069B2"/>
    <w:rsid w:val="00B0730E"/>
    <w:rsid w:val="00B17BDD"/>
    <w:rsid w:val="00B32C82"/>
    <w:rsid w:val="00B3759F"/>
    <w:rsid w:val="00B37A12"/>
    <w:rsid w:val="00B47DDA"/>
    <w:rsid w:val="00B64042"/>
    <w:rsid w:val="00B65B62"/>
    <w:rsid w:val="00B97BEB"/>
    <w:rsid w:val="00BA3F12"/>
    <w:rsid w:val="00BC20CA"/>
    <w:rsid w:val="00BC6E57"/>
    <w:rsid w:val="00BD13D3"/>
    <w:rsid w:val="00BD1D64"/>
    <w:rsid w:val="00BD54F8"/>
    <w:rsid w:val="00BD609B"/>
    <w:rsid w:val="00BE4823"/>
    <w:rsid w:val="00BE5B3D"/>
    <w:rsid w:val="00BF0C57"/>
    <w:rsid w:val="00BF1225"/>
    <w:rsid w:val="00BF5F4B"/>
    <w:rsid w:val="00BF7DCE"/>
    <w:rsid w:val="00C02ADE"/>
    <w:rsid w:val="00C04845"/>
    <w:rsid w:val="00C057E4"/>
    <w:rsid w:val="00C20666"/>
    <w:rsid w:val="00C25165"/>
    <w:rsid w:val="00C31338"/>
    <w:rsid w:val="00C72448"/>
    <w:rsid w:val="00C72E4D"/>
    <w:rsid w:val="00CB60E2"/>
    <w:rsid w:val="00CC02C7"/>
    <w:rsid w:val="00CE4549"/>
    <w:rsid w:val="00CF3C4F"/>
    <w:rsid w:val="00D011D6"/>
    <w:rsid w:val="00D0235A"/>
    <w:rsid w:val="00D02AF2"/>
    <w:rsid w:val="00D05D88"/>
    <w:rsid w:val="00D113BE"/>
    <w:rsid w:val="00D453B1"/>
    <w:rsid w:val="00D544EF"/>
    <w:rsid w:val="00D54959"/>
    <w:rsid w:val="00D71139"/>
    <w:rsid w:val="00D81FC7"/>
    <w:rsid w:val="00D93CA5"/>
    <w:rsid w:val="00D93FE7"/>
    <w:rsid w:val="00D94E8E"/>
    <w:rsid w:val="00DA0586"/>
    <w:rsid w:val="00DB3A0B"/>
    <w:rsid w:val="00DC4504"/>
    <w:rsid w:val="00DE2CB6"/>
    <w:rsid w:val="00DE68A5"/>
    <w:rsid w:val="00DF3A35"/>
    <w:rsid w:val="00E01972"/>
    <w:rsid w:val="00E044B3"/>
    <w:rsid w:val="00E31B23"/>
    <w:rsid w:val="00E32F61"/>
    <w:rsid w:val="00E35943"/>
    <w:rsid w:val="00E465A3"/>
    <w:rsid w:val="00E52B56"/>
    <w:rsid w:val="00E575B5"/>
    <w:rsid w:val="00E7202D"/>
    <w:rsid w:val="00E72D03"/>
    <w:rsid w:val="00E92CCE"/>
    <w:rsid w:val="00EA031C"/>
    <w:rsid w:val="00EA2AEC"/>
    <w:rsid w:val="00EB4CF7"/>
    <w:rsid w:val="00EB5DCC"/>
    <w:rsid w:val="00EF280C"/>
    <w:rsid w:val="00EF59D8"/>
    <w:rsid w:val="00EF69B4"/>
    <w:rsid w:val="00F03EC1"/>
    <w:rsid w:val="00F06B6E"/>
    <w:rsid w:val="00F15985"/>
    <w:rsid w:val="00F25B6A"/>
    <w:rsid w:val="00F33BCA"/>
    <w:rsid w:val="00F46FAF"/>
    <w:rsid w:val="00F66D29"/>
    <w:rsid w:val="00F77950"/>
    <w:rsid w:val="00F82F99"/>
    <w:rsid w:val="00F87A10"/>
    <w:rsid w:val="00F97245"/>
    <w:rsid w:val="00FA0923"/>
    <w:rsid w:val="00FC329B"/>
    <w:rsid w:val="00FD471A"/>
    <w:rsid w:val="00FD4BF6"/>
    <w:rsid w:val="00FE4CC5"/>
    <w:rsid w:val="00FE4D38"/>
    <w:rsid w:val="00FE7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CB2D2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paragraph" w:styleId="BodyText">
    <w:name w:val="Body Text"/>
    <w:basedOn w:val="Normal"/>
    <w:link w:val="BodyTextChar"/>
    <w:uiPriority w:val="1"/>
    <w:rsid w:val="00EF280C"/>
    <w:pPr>
      <w:ind w:left="2340" w:hanging="360"/>
    </w:pPr>
    <w:rPr>
      <w:rFonts w:ascii="Tahoma" w:eastAsia="Tahoma" w:hAnsi="Tahoma"/>
    </w:rPr>
  </w:style>
  <w:style w:type="character" w:customStyle="1" w:styleId="BodyTextChar">
    <w:name w:val="Body Text Char"/>
    <w:basedOn w:val="DefaultParagraphFont"/>
    <w:link w:val="BodyText"/>
    <w:uiPriority w:val="1"/>
    <w:rsid w:val="00EF280C"/>
    <w:rPr>
      <w:rFonts w:ascii="Tahoma" w:eastAsia="Tahoma" w:hAnsi="Tahoma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7A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7A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7A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47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7A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A88"/>
    <w:rPr>
      <w:vertAlign w:val="superscript"/>
    </w:rPr>
  </w:style>
  <w:style w:type="character" w:customStyle="1" w:styleId="apple-converted-space">
    <w:name w:val="apple-converted-space"/>
    <w:basedOn w:val="DefaultParagraphFont"/>
    <w:rsid w:val="00347A88"/>
  </w:style>
  <w:style w:type="character" w:customStyle="1" w:styleId="bkhlight">
    <w:name w:val="bk_hlight"/>
    <w:basedOn w:val="DefaultParagraphFont"/>
    <w:rsid w:val="00347A88"/>
  </w:style>
  <w:style w:type="character" w:styleId="FollowedHyperlink">
    <w:name w:val="FollowedHyperlink"/>
    <w:basedOn w:val="DefaultParagraphFont"/>
    <w:uiPriority w:val="99"/>
    <w:semiHidden/>
    <w:unhideWhenUsed/>
    <w:rsid w:val="00C02AD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972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9620B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osafety.mcmaster.ca/documents/biosafety_sop_0010_cleaning_bsc_catchbasi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6BA1-CF2F-6342-B99A-C3F5C5A4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 R</cp:lastModifiedBy>
  <cp:revision>17</cp:revision>
  <cp:lastPrinted>2016-04-14T12:37:00Z</cp:lastPrinted>
  <dcterms:created xsi:type="dcterms:W3CDTF">2017-02-03T22:03:00Z</dcterms:created>
  <dcterms:modified xsi:type="dcterms:W3CDTF">2018-06-30T02:36:00Z</dcterms:modified>
</cp:coreProperties>
</file>