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29D530CB" w:rsidR="00D93CA5" w:rsidRDefault="00E96C49" w:rsidP="00D93CA5">
      <w:pPr>
        <w:pStyle w:val="Title"/>
      </w:pPr>
      <w:r>
        <w:t>Environmental Room Security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37851392" w14:textId="77777777" w:rsidR="0069331B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2582" w:history="1">
            <w:r w:rsidR="0069331B" w:rsidRPr="009D2E45">
              <w:rPr>
                <w:rStyle w:val="Hyperlink"/>
                <w:noProof/>
              </w:rPr>
              <w:t>Purpose</w:t>
            </w:r>
            <w:r w:rsidR="0069331B">
              <w:rPr>
                <w:noProof/>
                <w:webHidden/>
              </w:rPr>
              <w:tab/>
            </w:r>
            <w:r w:rsidR="0069331B">
              <w:rPr>
                <w:noProof/>
                <w:webHidden/>
              </w:rPr>
              <w:fldChar w:fldCharType="begin"/>
            </w:r>
            <w:r w:rsidR="0069331B">
              <w:rPr>
                <w:noProof/>
                <w:webHidden/>
              </w:rPr>
              <w:instrText xml:space="preserve"> PAGEREF _Toc508092582 \h </w:instrText>
            </w:r>
            <w:r w:rsidR="0069331B">
              <w:rPr>
                <w:noProof/>
                <w:webHidden/>
              </w:rPr>
            </w:r>
            <w:r w:rsidR="0069331B">
              <w:rPr>
                <w:noProof/>
                <w:webHidden/>
              </w:rPr>
              <w:fldChar w:fldCharType="separate"/>
            </w:r>
            <w:r w:rsidR="0069331B">
              <w:rPr>
                <w:noProof/>
                <w:webHidden/>
              </w:rPr>
              <w:t>1</w:t>
            </w:r>
            <w:r w:rsidR="0069331B">
              <w:rPr>
                <w:noProof/>
                <w:webHidden/>
              </w:rPr>
              <w:fldChar w:fldCharType="end"/>
            </w:r>
          </w:hyperlink>
        </w:p>
        <w:p w14:paraId="074C8DF3" w14:textId="77777777" w:rsidR="0069331B" w:rsidRDefault="003272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583" w:history="1">
            <w:r w:rsidR="0069331B" w:rsidRPr="009D2E45">
              <w:rPr>
                <w:rStyle w:val="Hyperlink"/>
                <w:noProof/>
              </w:rPr>
              <w:t>Scope</w:t>
            </w:r>
            <w:r w:rsidR="0069331B">
              <w:rPr>
                <w:noProof/>
                <w:webHidden/>
              </w:rPr>
              <w:tab/>
            </w:r>
            <w:r w:rsidR="0069331B">
              <w:rPr>
                <w:noProof/>
                <w:webHidden/>
              </w:rPr>
              <w:fldChar w:fldCharType="begin"/>
            </w:r>
            <w:r w:rsidR="0069331B">
              <w:rPr>
                <w:noProof/>
                <w:webHidden/>
              </w:rPr>
              <w:instrText xml:space="preserve"> PAGEREF _Toc508092583 \h </w:instrText>
            </w:r>
            <w:r w:rsidR="0069331B">
              <w:rPr>
                <w:noProof/>
                <w:webHidden/>
              </w:rPr>
            </w:r>
            <w:r w:rsidR="0069331B">
              <w:rPr>
                <w:noProof/>
                <w:webHidden/>
              </w:rPr>
              <w:fldChar w:fldCharType="separate"/>
            </w:r>
            <w:r w:rsidR="0069331B">
              <w:rPr>
                <w:noProof/>
                <w:webHidden/>
              </w:rPr>
              <w:t>1</w:t>
            </w:r>
            <w:r w:rsidR="0069331B">
              <w:rPr>
                <w:noProof/>
                <w:webHidden/>
              </w:rPr>
              <w:fldChar w:fldCharType="end"/>
            </w:r>
          </w:hyperlink>
        </w:p>
        <w:p w14:paraId="1EEE68D0" w14:textId="77777777" w:rsidR="0069331B" w:rsidRDefault="003272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584" w:history="1">
            <w:r w:rsidR="0069331B" w:rsidRPr="009D2E45">
              <w:rPr>
                <w:rStyle w:val="Hyperlink"/>
                <w:noProof/>
              </w:rPr>
              <w:t>Related Documents</w:t>
            </w:r>
            <w:r w:rsidR="0069331B">
              <w:rPr>
                <w:noProof/>
                <w:webHidden/>
              </w:rPr>
              <w:tab/>
            </w:r>
            <w:r w:rsidR="0069331B">
              <w:rPr>
                <w:noProof/>
                <w:webHidden/>
              </w:rPr>
              <w:fldChar w:fldCharType="begin"/>
            </w:r>
            <w:r w:rsidR="0069331B">
              <w:rPr>
                <w:noProof/>
                <w:webHidden/>
              </w:rPr>
              <w:instrText xml:space="preserve"> PAGEREF _Toc508092584 \h </w:instrText>
            </w:r>
            <w:r w:rsidR="0069331B">
              <w:rPr>
                <w:noProof/>
                <w:webHidden/>
              </w:rPr>
            </w:r>
            <w:r w:rsidR="0069331B">
              <w:rPr>
                <w:noProof/>
                <w:webHidden/>
              </w:rPr>
              <w:fldChar w:fldCharType="separate"/>
            </w:r>
            <w:r w:rsidR="0069331B">
              <w:rPr>
                <w:noProof/>
                <w:webHidden/>
              </w:rPr>
              <w:t>2</w:t>
            </w:r>
            <w:r w:rsidR="0069331B">
              <w:rPr>
                <w:noProof/>
                <w:webHidden/>
              </w:rPr>
              <w:fldChar w:fldCharType="end"/>
            </w:r>
          </w:hyperlink>
        </w:p>
        <w:p w14:paraId="3B37BC9E" w14:textId="77777777" w:rsidR="0069331B" w:rsidRDefault="003272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585" w:history="1">
            <w:r w:rsidR="0069331B" w:rsidRPr="009D2E45">
              <w:rPr>
                <w:rStyle w:val="Hyperlink"/>
                <w:noProof/>
              </w:rPr>
              <w:t>Responsibilities</w:t>
            </w:r>
            <w:r w:rsidR="0069331B">
              <w:rPr>
                <w:noProof/>
                <w:webHidden/>
              </w:rPr>
              <w:tab/>
            </w:r>
            <w:r w:rsidR="0069331B">
              <w:rPr>
                <w:noProof/>
                <w:webHidden/>
              </w:rPr>
              <w:fldChar w:fldCharType="begin"/>
            </w:r>
            <w:r w:rsidR="0069331B">
              <w:rPr>
                <w:noProof/>
                <w:webHidden/>
              </w:rPr>
              <w:instrText xml:space="preserve"> PAGEREF _Toc508092585 \h </w:instrText>
            </w:r>
            <w:r w:rsidR="0069331B">
              <w:rPr>
                <w:noProof/>
                <w:webHidden/>
              </w:rPr>
            </w:r>
            <w:r w:rsidR="0069331B">
              <w:rPr>
                <w:noProof/>
                <w:webHidden/>
              </w:rPr>
              <w:fldChar w:fldCharType="separate"/>
            </w:r>
            <w:r w:rsidR="0069331B">
              <w:rPr>
                <w:noProof/>
                <w:webHidden/>
              </w:rPr>
              <w:t>2</w:t>
            </w:r>
            <w:r w:rsidR="0069331B">
              <w:rPr>
                <w:noProof/>
                <w:webHidden/>
              </w:rPr>
              <w:fldChar w:fldCharType="end"/>
            </w:r>
          </w:hyperlink>
        </w:p>
        <w:p w14:paraId="644BD70F" w14:textId="77777777" w:rsidR="0069331B" w:rsidRDefault="003272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586" w:history="1">
            <w:r w:rsidR="0069331B" w:rsidRPr="009D2E45">
              <w:rPr>
                <w:rStyle w:val="Hyperlink"/>
                <w:noProof/>
              </w:rPr>
              <w:t>Supervisors</w:t>
            </w:r>
            <w:r w:rsidR="0069331B">
              <w:rPr>
                <w:noProof/>
                <w:webHidden/>
              </w:rPr>
              <w:tab/>
            </w:r>
            <w:r w:rsidR="0069331B">
              <w:rPr>
                <w:noProof/>
                <w:webHidden/>
              </w:rPr>
              <w:fldChar w:fldCharType="begin"/>
            </w:r>
            <w:r w:rsidR="0069331B">
              <w:rPr>
                <w:noProof/>
                <w:webHidden/>
              </w:rPr>
              <w:instrText xml:space="preserve"> PAGEREF _Toc508092586 \h </w:instrText>
            </w:r>
            <w:r w:rsidR="0069331B">
              <w:rPr>
                <w:noProof/>
                <w:webHidden/>
              </w:rPr>
            </w:r>
            <w:r w:rsidR="0069331B">
              <w:rPr>
                <w:noProof/>
                <w:webHidden/>
              </w:rPr>
              <w:fldChar w:fldCharType="separate"/>
            </w:r>
            <w:r w:rsidR="0069331B">
              <w:rPr>
                <w:noProof/>
                <w:webHidden/>
              </w:rPr>
              <w:t>2</w:t>
            </w:r>
            <w:r w:rsidR="0069331B">
              <w:rPr>
                <w:noProof/>
                <w:webHidden/>
              </w:rPr>
              <w:fldChar w:fldCharType="end"/>
            </w:r>
          </w:hyperlink>
        </w:p>
        <w:p w14:paraId="4C86363C" w14:textId="77777777" w:rsidR="0069331B" w:rsidRDefault="003272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587" w:history="1">
            <w:r w:rsidR="0069331B" w:rsidRPr="009D2E45">
              <w:rPr>
                <w:rStyle w:val="Hyperlink"/>
                <w:noProof/>
              </w:rPr>
              <w:t>Workers</w:t>
            </w:r>
            <w:r w:rsidR="0069331B">
              <w:rPr>
                <w:noProof/>
                <w:webHidden/>
              </w:rPr>
              <w:tab/>
            </w:r>
            <w:r w:rsidR="0069331B">
              <w:rPr>
                <w:noProof/>
                <w:webHidden/>
              </w:rPr>
              <w:fldChar w:fldCharType="begin"/>
            </w:r>
            <w:r w:rsidR="0069331B">
              <w:rPr>
                <w:noProof/>
                <w:webHidden/>
              </w:rPr>
              <w:instrText xml:space="preserve"> PAGEREF _Toc508092587 \h </w:instrText>
            </w:r>
            <w:r w:rsidR="0069331B">
              <w:rPr>
                <w:noProof/>
                <w:webHidden/>
              </w:rPr>
            </w:r>
            <w:r w:rsidR="0069331B">
              <w:rPr>
                <w:noProof/>
                <w:webHidden/>
              </w:rPr>
              <w:fldChar w:fldCharType="separate"/>
            </w:r>
            <w:r w:rsidR="0069331B">
              <w:rPr>
                <w:noProof/>
                <w:webHidden/>
              </w:rPr>
              <w:t>2</w:t>
            </w:r>
            <w:r w:rsidR="0069331B">
              <w:rPr>
                <w:noProof/>
                <w:webHidden/>
              </w:rPr>
              <w:fldChar w:fldCharType="end"/>
            </w:r>
          </w:hyperlink>
        </w:p>
        <w:p w14:paraId="53DB8931" w14:textId="77777777" w:rsidR="0069331B" w:rsidRDefault="003272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588" w:history="1">
            <w:r w:rsidR="0069331B" w:rsidRPr="009D2E45">
              <w:rPr>
                <w:rStyle w:val="Hyperlink"/>
                <w:noProof/>
              </w:rPr>
              <w:t>Environmental Rooms</w:t>
            </w:r>
            <w:r w:rsidR="0069331B">
              <w:rPr>
                <w:noProof/>
                <w:webHidden/>
              </w:rPr>
              <w:tab/>
            </w:r>
            <w:r w:rsidR="0069331B">
              <w:rPr>
                <w:noProof/>
                <w:webHidden/>
              </w:rPr>
              <w:fldChar w:fldCharType="begin"/>
            </w:r>
            <w:r w:rsidR="0069331B">
              <w:rPr>
                <w:noProof/>
                <w:webHidden/>
              </w:rPr>
              <w:instrText xml:space="preserve"> PAGEREF _Toc508092588 \h </w:instrText>
            </w:r>
            <w:r w:rsidR="0069331B">
              <w:rPr>
                <w:noProof/>
                <w:webHidden/>
              </w:rPr>
            </w:r>
            <w:r w:rsidR="0069331B">
              <w:rPr>
                <w:noProof/>
                <w:webHidden/>
              </w:rPr>
              <w:fldChar w:fldCharType="separate"/>
            </w:r>
            <w:r w:rsidR="0069331B">
              <w:rPr>
                <w:noProof/>
                <w:webHidden/>
              </w:rPr>
              <w:t>2</w:t>
            </w:r>
            <w:r w:rsidR="0069331B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2582"/>
      <w:r>
        <w:t>Purpose</w:t>
      </w:r>
      <w:bookmarkEnd w:id="0"/>
    </w:p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19DEC91B" w14:textId="19F2B81F" w:rsidR="00D93CA5" w:rsidRDefault="00D93CA5">
      <w:r>
        <w:t>The purpose of this SOP is t</w:t>
      </w:r>
      <w:r w:rsidR="007F6607">
        <w:t xml:space="preserve">o lay out the responsibilities </w:t>
      </w:r>
      <w:r>
        <w:t xml:space="preserve">and procedures required for </w:t>
      </w:r>
      <w:r w:rsidR="00FD788E">
        <w:t xml:space="preserve">secured </w:t>
      </w:r>
      <w:r w:rsidR="00F25BE5">
        <w:t xml:space="preserve">use of </w:t>
      </w:r>
      <w:r w:rsidR="00E96C49">
        <w:t>environmental rooms</w:t>
      </w:r>
      <w:r w:rsidR="00EE4CE0">
        <w:t xml:space="preserve"> in which </w:t>
      </w:r>
      <w:r w:rsidR="008E0BB5">
        <w:t>pathogens</w:t>
      </w:r>
      <w:r w:rsidR="00EE4CE0">
        <w:t xml:space="preserve"> are used and stored</w:t>
      </w:r>
      <w:r>
        <w:t>.</w:t>
      </w:r>
    </w:p>
    <w:p w14:paraId="54045B3B" w14:textId="43DA0A73" w:rsidR="00FD788E" w:rsidRDefault="00FD788E">
      <w:r>
        <w:t xml:space="preserve">The purpose of this SOP is to protect unauthorized users, including the public, from unauthorized access to </w:t>
      </w:r>
      <w:r w:rsidR="008E0BB5">
        <w:t>pathogens</w:t>
      </w:r>
      <w:r>
        <w:t>.</w:t>
      </w:r>
    </w:p>
    <w:p w14:paraId="4DF99548" w14:textId="72D83DED" w:rsidR="00D93473" w:rsidRDefault="00D93473">
      <w:r>
        <w:t xml:space="preserve">The purpose of this SOP is to </w:t>
      </w:r>
      <w:r w:rsidR="00F25BE5">
        <w:t xml:space="preserve">ensure </w:t>
      </w:r>
      <w:r w:rsidR="00E96C49">
        <w:t xml:space="preserve">environmental rooms containing </w:t>
      </w:r>
      <w:r w:rsidR="008E0BB5">
        <w:t>pathogens</w:t>
      </w:r>
      <w:r w:rsidR="00E96C49">
        <w:t xml:space="preserve"> are secured appropriately and in compliance with federal law</w:t>
      </w:r>
      <w:r w:rsidR="008E0BB5">
        <w:t xml:space="preserve"> (Human Pathogens and Toxins Act, Health of Animals Act, Plant Protection Act)</w:t>
      </w:r>
    </w:p>
    <w:p w14:paraId="12D5E22F" w14:textId="77777777" w:rsidR="00D93CA5" w:rsidRDefault="00D93CA5" w:rsidP="00D93CA5">
      <w:pPr>
        <w:pStyle w:val="Heading1"/>
      </w:pPr>
      <w:bookmarkStart w:id="1" w:name="_Toc508092583"/>
      <w:r>
        <w:t>Scope</w:t>
      </w:r>
      <w:bookmarkEnd w:id="1"/>
    </w:p>
    <w:p w14:paraId="3252E297" w14:textId="7E81191B" w:rsidR="00D93CA5" w:rsidRDefault="00D93CA5">
      <w:r>
        <w:t>This SOP applies to all persons</w:t>
      </w:r>
      <w:r w:rsidR="00574DAD">
        <w:t xml:space="preserve"> and their supervisors</w:t>
      </w:r>
      <w:r>
        <w:t xml:space="preserve"> </w:t>
      </w:r>
      <w:r w:rsidR="00E96C49">
        <w:t>requiring to use environmental rooms</w:t>
      </w:r>
      <w:r w:rsidR="00574DAD">
        <w:t xml:space="preserve"> for storage and use of pathogens.</w:t>
      </w:r>
    </w:p>
    <w:p w14:paraId="02528047" w14:textId="39A28BA2" w:rsidR="00EE4CE0" w:rsidRDefault="00EE4CE0">
      <w:r>
        <w:t>This SOP does not apply to</w:t>
      </w:r>
      <w:r w:rsidR="00015B66">
        <w:t xml:space="preserve"> environmental rooms containing</w:t>
      </w:r>
      <w:r w:rsidR="00D563AA">
        <w:t xml:space="preserve"> </w:t>
      </w:r>
      <w:r w:rsidR="00853934" w:rsidRPr="00853934">
        <w:rPr>
          <w:b/>
        </w:rPr>
        <w:t>no biohazards</w:t>
      </w:r>
      <w:r w:rsidR="00853934">
        <w:t xml:space="preserve"> or </w:t>
      </w:r>
      <w:r w:rsidR="00D563AA">
        <w:t>only</w:t>
      </w:r>
      <w:r>
        <w:t xml:space="preserve"> </w:t>
      </w:r>
      <w:r w:rsidRPr="00EE4CE0">
        <w:rPr>
          <w:b/>
        </w:rPr>
        <w:t>risk group 1</w:t>
      </w:r>
      <w:r>
        <w:t xml:space="preserve"> biohazards.</w:t>
      </w:r>
      <w:r w:rsidR="00C379A1">
        <w:t xml:space="preserve"> Follow good microbi</w:t>
      </w:r>
      <w:r w:rsidR="00574DAD">
        <w:t>ol</w:t>
      </w:r>
      <w:r w:rsidR="00C379A1">
        <w:t>ogical practices</w:t>
      </w:r>
      <w:r w:rsidR="00C64ABD">
        <w:t>, appropriate hazard signage</w:t>
      </w:r>
      <w:r w:rsidR="00C379A1">
        <w:t xml:space="preserve"> and good housekeeping practices for environmental rooms.</w:t>
      </w:r>
      <w:r w:rsidR="00FB0488">
        <w:t xml:space="preserve"> Follow SOPs for environmental rooms, where provided.</w:t>
      </w:r>
    </w:p>
    <w:p w14:paraId="41FA721B" w14:textId="42D6D2EE" w:rsidR="00F9320E" w:rsidRDefault="00F9320E">
      <w:r>
        <w:t xml:space="preserve">This SOP applies to all </w:t>
      </w:r>
      <w:r w:rsidR="00015B66">
        <w:t xml:space="preserve">environmental rooms containing </w:t>
      </w:r>
      <w:r>
        <w:t xml:space="preserve">biohazards that are rated as </w:t>
      </w:r>
      <w:r w:rsidRPr="00F9320E">
        <w:rPr>
          <w:b/>
        </w:rPr>
        <w:t>risk group 2</w:t>
      </w:r>
      <w:r>
        <w:t>, requiring containmen</w:t>
      </w:r>
      <w:r w:rsidR="00D563AA">
        <w:t>t</w:t>
      </w:r>
      <w:bookmarkStart w:id="2" w:name="_GoBack"/>
      <w:bookmarkEnd w:id="2"/>
      <w:r w:rsidR="00D563AA">
        <w:t xml:space="preserve"> level 2 storage and handling.</w:t>
      </w:r>
    </w:p>
    <w:p w14:paraId="4D5A8038" w14:textId="23F5C767" w:rsidR="00853934" w:rsidRDefault="00853934">
      <w:r>
        <w:t>This SOP does not apply to environmental cold rooms belonging to the School of Anatomy for the purposes of cadaver and specimen storage.</w:t>
      </w:r>
    </w:p>
    <w:p w14:paraId="26A76DE2" w14:textId="30E52EDF" w:rsidR="007319F3" w:rsidRDefault="007319F3" w:rsidP="00D93CA5">
      <w:pPr>
        <w:pStyle w:val="Heading1"/>
      </w:pPr>
      <w:bookmarkStart w:id="3" w:name="_Toc508092584"/>
      <w:r>
        <w:lastRenderedPageBreak/>
        <w:t>Related Documents</w:t>
      </w:r>
      <w:bookmarkEnd w:id="3"/>
    </w:p>
    <w:p w14:paraId="002F47E1" w14:textId="34840890" w:rsidR="007319F3" w:rsidRDefault="007319F3" w:rsidP="007319F3">
      <w:pPr>
        <w:pStyle w:val="ListParagraph"/>
        <w:numPr>
          <w:ilvl w:val="0"/>
          <w:numId w:val="27"/>
        </w:numPr>
      </w:pPr>
      <w:r>
        <w:t>Human Pathogens and Toxins Act</w:t>
      </w:r>
    </w:p>
    <w:p w14:paraId="42C902FA" w14:textId="3EC31BA1" w:rsidR="007319F3" w:rsidRDefault="007319F3" w:rsidP="007319F3">
      <w:pPr>
        <w:pStyle w:val="ListParagraph"/>
        <w:numPr>
          <w:ilvl w:val="1"/>
          <w:numId w:val="27"/>
        </w:numPr>
      </w:pPr>
      <w:r>
        <w:t>Human Pathogens and Toxins Regulations</w:t>
      </w:r>
    </w:p>
    <w:p w14:paraId="48494AB0" w14:textId="68737356" w:rsidR="007319F3" w:rsidRDefault="007319F3" w:rsidP="007319F3">
      <w:pPr>
        <w:pStyle w:val="ListParagraph"/>
        <w:numPr>
          <w:ilvl w:val="1"/>
          <w:numId w:val="27"/>
        </w:numPr>
      </w:pPr>
      <w:r>
        <w:t>Canadian Biosafety Standard</w:t>
      </w:r>
    </w:p>
    <w:p w14:paraId="5E07B339" w14:textId="54E95E6C" w:rsidR="007319F3" w:rsidRDefault="007319F3" w:rsidP="007319F3">
      <w:pPr>
        <w:pStyle w:val="ListParagraph"/>
        <w:numPr>
          <w:ilvl w:val="0"/>
          <w:numId w:val="27"/>
        </w:numPr>
      </w:pPr>
      <w:r>
        <w:t>Health of Animals Act</w:t>
      </w:r>
    </w:p>
    <w:p w14:paraId="301C9E15" w14:textId="5FABEE5E" w:rsidR="007319F3" w:rsidRDefault="007319F3" w:rsidP="007319F3">
      <w:pPr>
        <w:pStyle w:val="ListParagraph"/>
        <w:numPr>
          <w:ilvl w:val="1"/>
          <w:numId w:val="27"/>
        </w:numPr>
      </w:pPr>
      <w:r>
        <w:t>Health of Animals Regulations</w:t>
      </w:r>
    </w:p>
    <w:p w14:paraId="17D84A6D" w14:textId="16A458FC" w:rsidR="007319F3" w:rsidRDefault="007319F3" w:rsidP="007319F3">
      <w:pPr>
        <w:pStyle w:val="ListParagraph"/>
        <w:numPr>
          <w:ilvl w:val="1"/>
          <w:numId w:val="27"/>
        </w:numPr>
      </w:pPr>
      <w:r>
        <w:t>Canadian Biosafety Standard</w:t>
      </w:r>
    </w:p>
    <w:p w14:paraId="5E14227A" w14:textId="457B89DF" w:rsidR="007319F3" w:rsidRDefault="007319F3" w:rsidP="007319F3">
      <w:pPr>
        <w:pStyle w:val="ListParagraph"/>
        <w:numPr>
          <w:ilvl w:val="1"/>
          <w:numId w:val="27"/>
        </w:numPr>
      </w:pPr>
      <w:r>
        <w:t>Containment Standards for Facilities Handling Aquatic Animal Pathogens</w:t>
      </w:r>
    </w:p>
    <w:p w14:paraId="61E483E2" w14:textId="3EC8E272" w:rsidR="007319F3" w:rsidRDefault="007319F3" w:rsidP="007319F3">
      <w:pPr>
        <w:pStyle w:val="ListParagraph"/>
        <w:numPr>
          <w:ilvl w:val="0"/>
          <w:numId w:val="27"/>
        </w:numPr>
      </w:pPr>
      <w:r>
        <w:t>Plant Protection Act</w:t>
      </w:r>
    </w:p>
    <w:p w14:paraId="39F673E5" w14:textId="1F0C73E6" w:rsidR="007319F3" w:rsidRDefault="007319F3" w:rsidP="007319F3">
      <w:pPr>
        <w:pStyle w:val="ListParagraph"/>
        <w:numPr>
          <w:ilvl w:val="1"/>
          <w:numId w:val="27"/>
        </w:numPr>
      </w:pPr>
      <w:r>
        <w:t>Plant Protection Regulations</w:t>
      </w:r>
    </w:p>
    <w:p w14:paraId="3BA4097A" w14:textId="3BC70B95" w:rsidR="007319F3" w:rsidRDefault="007319F3" w:rsidP="007319F3">
      <w:pPr>
        <w:pStyle w:val="ListParagraph"/>
        <w:numPr>
          <w:ilvl w:val="1"/>
          <w:numId w:val="27"/>
        </w:numPr>
      </w:pPr>
      <w:r>
        <w:t>Containment Standards for Facilities Handling Plant Pests</w:t>
      </w:r>
    </w:p>
    <w:p w14:paraId="30CB9991" w14:textId="77777777" w:rsidR="00D93CA5" w:rsidRDefault="00D93CA5" w:rsidP="00D93CA5">
      <w:pPr>
        <w:pStyle w:val="Heading1"/>
      </w:pPr>
      <w:bookmarkStart w:id="4" w:name="_Toc508092585"/>
      <w:r>
        <w:t>Responsibilities</w:t>
      </w:r>
      <w:bookmarkEnd w:id="4"/>
    </w:p>
    <w:p w14:paraId="0DCF19EF" w14:textId="77777777" w:rsidR="00D93CA5" w:rsidRDefault="00D93CA5" w:rsidP="00D93CA5">
      <w:pPr>
        <w:pStyle w:val="Heading2"/>
      </w:pPr>
      <w:bookmarkStart w:id="5" w:name="_Toc508092586"/>
      <w:r>
        <w:t>Supervisors</w:t>
      </w:r>
      <w:bookmarkEnd w:id="5"/>
    </w:p>
    <w:p w14:paraId="5D229986" w14:textId="77777777" w:rsidR="00D93CA5" w:rsidRDefault="00D93CA5">
      <w:r>
        <w:t>Supervisors are responsible for:</w:t>
      </w:r>
    </w:p>
    <w:p w14:paraId="0FFCB2FB" w14:textId="6E92249C" w:rsidR="00767C05" w:rsidRPr="00CE1B3F" w:rsidRDefault="00767C05" w:rsidP="00767C05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0B0F4F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2D730101" w14:textId="5896F73E" w:rsidR="00D93CA5" w:rsidRDefault="008E0BB5" w:rsidP="00D93CA5">
      <w:pPr>
        <w:pStyle w:val="ListParagraph"/>
        <w:numPr>
          <w:ilvl w:val="0"/>
          <w:numId w:val="1"/>
        </w:numPr>
      </w:pPr>
      <w:r>
        <w:t>Ensuring their workers are trained and follow the provisions in this SOP.</w:t>
      </w:r>
    </w:p>
    <w:p w14:paraId="17813603" w14:textId="77777777" w:rsidR="00D93CA5" w:rsidRDefault="00D93CA5" w:rsidP="00D93CA5">
      <w:pPr>
        <w:pStyle w:val="Heading2"/>
      </w:pPr>
      <w:bookmarkStart w:id="6" w:name="_Toc508092587"/>
      <w:r>
        <w:t>Workers</w:t>
      </w:r>
      <w:bookmarkEnd w:id="6"/>
    </w:p>
    <w:p w14:paraId="5301D13A" w14:textId="77777777" w:rsidR="00D93CA5" w:rsidRDefault="00D93CA5" w:rsidP="00D93CA5">
      <w:r>
        <w:t>Workers are responsible for:</w:t>
      </w:r>
    </w:p>
    <w:p w14:paraId="07C48A7F" w14:textId="62061EFC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  <w:r w:rsidR="00083168">
        <w:t>.</w:t>
      </w:r>
    </w:p>
    <w:p w14:paraId="65408F07" w14:textId="1FDF8A5B" w:rsidR="007464A5" w:rsidRPr="00816893" w:rsidRDefault="00944930" w:rsidP="00816893">
      <w:pPr>
        <w:pStyle w:val="ListParagraph"/>
        <w:numPr>
          <w:ilvl w:val="0"/>
          <w:numId w:val="3"/>
        </w:numPr>
      </w:pPr>
      <w:r>
        <w:t xml:space="preserve">Reporting any </w:t>
      </w:r>
      <w:r w:rsidR="00015B66">
        <w:t>issues with environmental rooms or unauthorized entry into restricted environmental rooms</w:t>
      </w:r>
      <w:r w:rsidR="00083168">
        <w:t>.</w:t>
      </w:r>
    </w:p>
    <w:p w14:paraId="3A8F74D7" w14:textId="2C0B0969" w:rsidR="00D93473" w:rsidRDefault="007B3136" w:rsidP="00746998">
      <w:pPr>
        <w:pStyle w:val="Heading1"/>
      </w:pPr>
      <w:bookmarkStart w:id="7" w:name="_Toc508092588"/>
      <w:r>
        <w:t>Environmental Rooms</w:t>
      </w:r>
      <w:bookmarkEnd w:id="7"/>
    </w:p>
    <w:p w14:paraId="65FAFBE8" w14:textId="536B4D96" w:rsidR="00E86FEB" w:rsidRDefault="00E86FEB" w:rsidP="00E86FEB">
      <w:pPr>
        <w:pStyle w:val="ListParagraph"/>
        <w:numPr>
          <w:ilvl w:val="0"/>
          <w:numId w:val="26"/>
        </w:numPr>
      </w:pPr>
      <w:r>
        <w:t xml:space="preserve">The </w:t>
      </w:r>
      <w:r w:rsidR="002E45BA">
        <w:t>environmental</w:t>
      </w:r>
      <w:r>
        <w:t xml:space="preserve"> room must have a Level 2 Biohazard door sign. </w:t>
      </w:r>
      <w:r w:rsidR="00E21405">
        <w:t xml:space="preserve">Sign to contain the phrase ‘authorized personnel only’. </w:t>
      </w:r>
      <w:r>
        <w:t>Laminated signs can be obtained from Carol Carte (</w:t>
      </w:r>
      <w:hyperlink r:id="rId8" w:history="1">
        <w:r w:rsidR="00E21405" w:rsidRPr="00BC5AE1">
          <w:rPr>
            <w:rStyle w:val="Hyperlink"/>
          </w:rPr>
          <w:t>carte@mcmaster.ca</w:t>
        </w:r>
      </w:hyperlink>
      <w:r w:rsidR="00E21405">
        <w:t>).</w:t>
      </w:r>
    </w:p>
    <w:p w14:paraId="2BD81ABE" w14:textId="7D91C488" w:rsidR="00E86FEB" w:rsidRDefault="00E86FEB" w:rsidP="00E86FEB">
      <w:pPr>
        <w:pStyle w:val="ListParagraph"/>
        <w:numPr>
          <w:ilvl w:val="0"/>
          <w:numId w:val="26"/>
        </w:numPr>
      </w:pPr>
      <w:r>
        <w:t>Storage of p</w:t>
      </w:r>
      <w:r w:rsidR="00E21405">
        <w:t>athogens to be strictly limited where possible.</w:t>
      </w:r>
    </w:p>
    <w:p w14:paraId="5559131D" w14:textId="5B2D7ADD" w:rsidR="00E86FEB" w:rsidRDefault="00E86FEB" w:rsidP="00E86FEB">
      <w:pPr>
        <w:pStyle w:val="ListParagraph"/>
        <w:numPr>
          <w:ilvl w:val="0"/>
          <w:numId w:val="26"/>
        </w:numPr>
      </w:pPr>
      <w:r>
        <w:t xml:space="preserve">Containers of </w:t>
      </w:r>
      <w:r w:rsidR="00155DB4">
        <w:t>pathogens</w:t>
      </w:r>
      <w:r>
        <w:t xml:space="preserve"> are not to be opened and handled unless specific SOPs have been devised to reduce aerosol generation and which are approved by the supervisor</w:t>
      </w:r>
      <w:r w:rsidR="00E21405">
        <w:t>.</w:t>
      </w:r>
    </w:p>
    <w:p w14:paraId="230A00AD" w14:textId="273AF587" w:rsidR="00015B66" w:rsidRDefault="000A281E" w:rsidP="00E86FEB">
      <w:pPr>
        <w:pStyle w:val="ListParagraph"/>
        <w:numPr>
          <w:ilvl w:val="0"/>
          <w:numId w:val="26"/>
        </w:numPr>
      </w:pPr>
      <w:r>
        <w:t>I</w:t>
      </w:r>
      <w:r w:rsidR="00E86FEB">
        <w:t>f located inside a secure</w:t>
      </w:r>
      <w:r w:rsidR="00B804D5">
        <w:t>d</w:t>
      </w:r>
      <w:r w:rsidR="00E86FEB">
        <w:t xml:space="preserve"> area such as a locked laboratory </w:t>
      </w:r>
      <w:r w:rsidR="002E45BA">
        <w:t xml:space="preserve">or a controlled access area, the </w:t>
      </w:r>
      <w:r w:rsidR="00B804D5">
        <w:t>environmental</w:t>
      </w:r>
      <w:r w:rsidR="002E45BA">
        <w:t xml:space="preserve"> room does not need to be locked</w:t>
      </w:r>
      <w:r w:rsidR="00B804D5">
        <w:t>, however signage is still mandatory.</w:t>
      </w:r>
    </w:p>
    <w:p w14:paraId="5B257E0B" w14:textId="6E6E8C8D" w:rsidR="002E45BA" w:rsidRPr="007B3136" w:rsidRDefault="002E45BA" w:rsidP="00E86FEB">
      <w:pPr>
        <w:pStyle w:val="ListParagraph"/>
        <w:numPr>
          <w:ilvl w:val="0"/>
          <w:numId w:val="26"/>
        </w:numPr>
      </w:pPr>
      <w:r>
        <w:t>If located on a public or otherwise non</w:t>
      </w:r>
      <w:r w:rsidR="001A627F">
        <w:t>-</w:t>
      </w:r>
      <w:r>
        <w:t xml:space="preserve">secure hallway, the </w:t>
      </w:r>
      <w:r w:rsidR="001A627F">
        <w:t>environmental room must be locked when unoccupied.</w:t>
      </w:r>
    </w:p>
    <w:p w14:paraId="513E4830" w14:textId="42444482" w:rsidR="00746998" w:rsidRPr="00D93473" w:rsidRDefault="00746998" w:rsidP="00746998"/>
    <w:sectPr w:rsidR="00746998" w:rsidRPr="00D9347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81FE0" w14:textId="77777777" w:rsidR="00327230" w:rsidRDefault="00327230" w:rsidP="00F77950">
      <w:pPr>
        <w:spacing w:after="0" w:line="240" w:lineRule="auto"/>
      </w:pPr>
      <w:r>
        <w:separator/>
      </w:r>
    </w:p>
  </w:endnote>
  <w:endnote w:type="continuationSeparator" w:id="0">
    <w:p w14:paraId="01CD2AC2" w14:textId="77777777" w:rsidR="00327230" w:rsidRDefault="00327230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35F67AD4" w:rsidR="00F77950" w:rsidRPr="0045516B" w:rsidRDefault="0045516B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>
      <w:rPr>
        <w:sz w:val="18"/>
        <w:szCs w:val="18"/>
        <w:lang w:val="en-US"/>
      </w:rPr>
      <w:t>35 Environmental Room Security</w:t>
    </w:r>
  </w:p>
  <w:p w14:paraId="2AD82183" w14:textId="379F6656" w:rsidR="00F77950" w:rsidRPr="00F77950" w:rsidRDefault="00E96C49" w:rsidP="00F77950">
    <w:pPr>
      <w:pStyle w:val="Footer"/>
      <w:tabs>
        <w:tab w:val="clear" w:pos="4680"/>
      </w:tabs>
      <w:rPr>
        <w:lang w:val="en-US"/>
      </w:rPr>
    </w:pPr>
    <w:r>
      <w:rPr>
        <w:sz w:val="18"/>
        <w:szCs w:val="18"/>
        <w:lang w:val="en-US"/>
      </w:rPr>
      <w:t>Revised</w:t>
    </w:r>
    <w:r w:rsidR="00767C05">
      <w:rPr>
        <w:sz w:val="18"/>
        <w:szCs w:val="18"/>
        <w:lang w:val="en-US"/>
      </w:rPr>
      <w:t>:</w:t>
    </w:r>
    <w:r w:rsidR="00B459E0">
      <w:rPr>
        <w:sz w:val="18"/>
        <w:szCs w:val="18"/>
        <w:lang w:val="en-US"/>
      </w:rPr>
      <w:t xml:space="preserve"> June 29, 2018</w:t>
    </w:r>
    <w:r w:rsidR="00F77950">
      <w:rPr>
        <w:lang w:val="en-US"/>
      </w:rPr>
      <w:tab/>
      <w:t xml:space="preserve"> Page </w:t>
    </w:r>
    <w:r w:rsidR="00F77950">
      <w:rPr>
        <w:lang w:val="en-US"/>
      </w:rPr>
      <w:fldChar w:fldCharType="begin"/>
    </w:r>
    <w:r w:rsidR="00F77950">
      <w:rPr>
        <w:lang w:val="en-US"/>
      </w:rPr>
      <w:instrText xml:space="preserve"> PAGE  \* MERGEFORMAT </w:instrText>
    </w:r>
    <w:r w:rsidR="00F77950">
      <w:rPr>
        <w:lang w:val="en-US"/>
      </w:rPr>
      <w:fldChar w:fldCharType="separate"/>
    </w:r>
    <w:r w:rsidR="0069331B">
      <w:rPr>
        <w:noProof/>
        <w:lang w:val="en-US"/>
      </w:rPr>
      <w:t>1</w:t>
    </w:r>
    <w:r w:rsidR="00F77950">
      <w:rPr>
        <w:lang w:val="en-US"/>
      </w:rPr>
      <w:fldChar w:fldCharType="end"/>
    </w:r>
    <w:r w:rsidR="00F77950">
      <w:rPr>
        <w:lang w:val="en-US"/>
      </w:rPr>
      <w:t xml:space="preserve"> of </w:t>
    </w:r>
    <w:r w:rsidR="00F77950">
      <w:rPr>
        <w:lang w:val="en-US"/>
      </w:rPr>
      <w:fldChar w:fldCharType="begin"/>
    </w:r>
    <w:r w:rsidR="00F77950">
      <w:rPr>
        <w:lang w:val="en-US"/>
      </w:rPr>
      <w:instrText xml:space="preserve"> NUMPAGES  \* MERGEFORMAT </w:instrText>
    </w:r>
    <w:r w:rsidR="00F77950">
      <w:rPr>
        <w:lang w:val="en-US"/>
      </w:rPr>
      <w:fldChar w:fldCharType="separate"/>
    </w:r>
    <w:r w:rsidR="0069331B">
      <w:rPr>
        <w:noProof/>
        <w:lang w:val="en-US"/>
      </w:rPr>
      <w:t>2</w:t>
    </w:r>
    <w:r w:rsidR="00F77950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19E12" w14:textId="77777777" w:rsidR="00327230" w:rsidRDefault="00327230" w:rsidP="00F77950">
      <w:pPr>
        <w:spacing w:after="0" w:line="240" w:lineRule="auto"/>
      </w:pPr>
      <w:r>
        <w:separator/>
      </w:r>
    </w:p>
  </w:footnote>
  <w:footnote w:type="continuationSeparator" w:id="0">
    <w:p w14:paraId="6EB6A253" w14:textId="77777777" w:rsidR="00327230" w:rsidRDefault="00327230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22F2"/>
    <w:multiLevelType w:val="hybridMultilevel"/>
    <w:tmpl w:val="8B9AF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6346"/>
    <w:multiLevelType w:val="hybridMultilevel"/>
    <w:tmpl w:val="8B9AF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2A506FA9"/>
    <w:multiLevelType w:val="hybridMultilevel"/>
    <w:tmpl w:val="E2EE7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BAC"/>
    <w:multiLevelType w:val="hybridMultilevel"/>
    <w:tmpl w:val="059A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45E55"/>
    <w:multiLevelType w:val="hybridMultilevel"/>
    <w:tmpl w:val="67021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61A9F"/>
    <w:multiLevelType w:val="hybridMultilevel"/>
    <w:tmpl w:val="F282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41E6"/>
    <w:multiLevelType w:val="hybridMultilevel"/>
    <w:tmpl w:val="BE8E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7"/>
  </w:num>
  <w:num w:numId="4">
    <w:abstractNumId w:val="24"/>
  </w:num>
  <w:num w:numId="5">
    <w:abstractNumId w:val="7"/>
  </w:num>
  <w:num w:numId="6">
    <w:abstractNumId w:val="11"/>
  </w:num>
  <w:num w:numId="7">
    <w:abstractNumId w:val="14"/>
  </w:num>
  <w:num w:numId="8">
    <w:abstractNumId w:val="18"/>
  </w:num>
  <w:num w:numId="9">
    <w:abstractNumId w:val="5"/>
  </w:num>
  <w:num w:numId="10">
    <w:abstractNumId w:val="21"/>
  </w:num>
  <w:num w:numId="11">
    <w:abstractNumId w:val="4"/>
  </w:num>
  <w:num w:numId="12">
    <w:abstractNumId w:val="1"/>
  </w:num>
  <w:num w:numId="13">
    <w:abstractNumId w:val="16"/>
  </w:num>
  <w:num w:numId="14">
    <w:abstractNumId w:val="8"/>
  </w:num>
  <w:num w:numId="15">
    <w:abstractNumId w:val="6"/>
  </w:num>
  <w:num w:numId="16">
    <w:abstractNumId w:val="3"/>
  </w:num>
  <w:num w:numId="17">
    <w:abstractNumId w:val="13"/>
  </w:num>
  <w:num w:numId="18">
    <w:abstractNumId w:val="26"/>
  </w:num>
  <w:num w:numId="19">
    <w:abstractNumId w:val="2"/>
  </w:num>
  <w:num w:numId="20">
    <w:abstractNumId w:val="23"/>
  </w:num>
  <w:num w:numId="21">
    <w:abstractNumId w:val="12"/>
  </w:num>
  <w:num w:numId="22">
    <w:abstractNumId w:val="9"/>
  </w:num>
  <w:num w:numId="23">
    <w:abstractNumId w:val="0"/>
  </w:num>
  <w:num w:numId="24">
    <w:abstractNumId w:val="20"/>
  </w:num>
  <w:num w:numId="25">
    <w:abstractNumId w:val="15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15B66"/>
    <w:rsid w:val="00025008"/>
    <w:rsid w:val="000365EC"/>
    <w:rsid w:val="00043179"/>
    <w:rsid w:val="00046356"/>
    <w:rsid w:val="00051EDA"/>
    <w:rsid w:val="00057BA6"/>
    <w:rsid w:val="00064780"/>
    <w:rsid w:val="00083168"/>
    <w:rsid w:val="00096709"/>
    <w:rsid w:val="000A281E"/>
    <w:rsid w:val="000B0F4F"/>
    <w:rsid w:val="000E5DDD"/>
    <w:rsid w:val="000F10A5"/>
    <w:rsid w:val="00113AEF"/>
    <w:rsid w:val="0014718B"/>
    <w:rsid w:val="00155DB4"/>
    <w:rsid w:val="00172B9A"/>
    <w:rsid w:val="001A22B8"/>
    <w:rsid w:val="001A627F"/>
    <w:rsid w:val="001C3772"/>
    <w:rsid w:val="001C5AE3"/>
    <w:rsid w:val="001D3191"/>
    <w:rsid w:val="001F3D03"/>
    <w:rsid w:val="00214C25"/>
    <w:rsid w:val="00223583"/>
    <w:rsid w:val="0022576A"/>
    <w:rsid w:val="00237190"/>
    <w:rsid w:val="002415C8"/>
    <w:rsid w:val="002439DD"/>
    <w:rsid w:val="00243AB5"/>
    <w:rsid w:val="002640E2"/>
    <w:rsid w:val="00271C70"/>
    <w:rsid w:val="00294139"/>
    <w:rsid w:val="002C67B1"/>
    <w:rsid w:val="002E45BA"/>
    <w:rsid w:val="0031243D"/>
    <w:rsid w:val="00322203"/>
    <w:rsid w:val="00327230"/>
    <w:rsid w:val="00340C7A"/>
    <w:rsid w:val="00364E3A"/>
    <w:rsid w:val="00385B4F"/>
    <w:rsid w:val="003A2D0B"/>
    <w:rsid w:val="003E1A86"/>
    <w:rsid w:val="003E20D3"/>
    <w:rsid w:val="004009E6"/>
    <w:rsid w:val="004141A9"/>
    <w:rsid w:val="00432CDF"/>
    <w:rsid w:val="0045516B"/>
    <w:rsid w:val="00456A0F"/>
    <w:rsid w:val="004737F9"/>
    <w:rsid w:val="004E716A"/>
    <w:rsid w:val="00513BA9"/>
    <w:rsid w:val="00520FE1"/>
    <w:rsid w:val="00533E0F"/>
    <w:rsid w:val="00574DAD"/>
    <w:rsid w:val="00596230"/>
    <w:rsid w:val="005A122F"/>
    <w:rsid w:val="005A7908"/>
    <w:rsid w:val="005B6837"/>
    <w:rsid w:val="005D0DC1"/>
    <w:rsid w:val="005D5F6C"/>
    <w:rsid w:val="005E7CAE"/>
    <w:rsid w:val="00612D86"/>
    <w:rsid w:val="00614E8A"/>
    <w:rsid w:val="00624053"/>
    <w:rsid w:val="00667FE9"/>
    <w:rsid w:val="0069331B"/>
    <w:rsid w:val="006A1F73"/>
    <w:rsid w:val="006C5D7F"/>
    <w:rsid w:val="006D001B"/>
    <w:rsid w:val="006D4DEA"/>
    <w:rsid w:val="006F0548"/>
    <w:rsid w:val="006F2F72"/>
    <w:rsid w:val="007006DF"/>
    <w:rsid w:val="00724BEE"/>
    <w:rsid w:val="007319F3"/>
    <w:rsid w:val="007464A5"/>
    <w:rsid w:val="00746998"/>
    <w:rsid w:val="00760D62"/>
    <w:rsid w:val="00767C05"/>
    <w:rsid w:val="00784232"/>
    <w:rsid w:val="00794F0E"/>
    <w:rsid w:val="007B13C5"/>
    <w:rsid w:val="007B3136"/>
    <w:rsid w:val="007F6607"/>
    <w:rsid w:val="00806E36"/>
    <w:rsid w:val="00816893"/>
    <w:rsid w:val="008174C2"/>
    <w:rsid w:val="008225D2"/>
    <w:rsid w:val="00853934"/>
    <w:rsid w:val="008558D2"/>
    <w:rsid w:val="0086261B"/>
    <w:rsid w:val="00871281"/>
    <w:rsid w:val="008759A3"/>
    <w:rsid w:val="0088560D"/>
    <w:rsid w:val="008E0BB5"/>
    <w:rsid w:val="008F71C1"/>
    <w:rsid w:val="00904549"/>
    <w:rsid w:val="00944930"/>
    <w:rsid w:val="00944E08"/>
    <w:rsid w:val="0096389A"/>
    <w:rsid w:val="009670E5"/>
    <w:rsid w:val="009D08B6"/>
    <w:rsid w:val="009D6D34"/>
    <w:rsid w:val="009E08C0"/>
    <w:rsid w:val="00A06F65"/>
    <w:rsid w:val="00A111D4"/>
    <w:rsid w:val="00A1425C"/>
    <w:rsid w:val="00A5032D"/>
    <w:rsid w:val="00A96BEF"/>
    <w:rsid w:val="00AC7931"/>
    <w:rsid w:val="00AD6DA2"/>
    <w:rsid w:val="00B01A7F"/>
    <w:rsid w:val="00B459E0"/>
    <w:rsid w:val="00B47DDA"/>
    <w:rsid w:val="00B65B62"/>
    <w:rsid w:val="00B804D5"/>
    <w:rsid w:val="00B920EF"/>
    <w:rsid w:val="00BD13D3"/>
    <w:rsid w:val="00BD54F8"/>
    <w:rsid w:val="00BE4823"/>
    <w:rsid w:val="00C057E4"/>
    <w:rsid w:val="00C379A1"/>
    <w:rsid w:val="00C55436"/>
    <w:rsid w:val="00C64ABD"/>
    <w:rsid w:val="00CC02C7"/>
    <w:rsid w:val="00D011D6"/>
    <w:rsid w:val="00D113BE"/>
    <w:rsid w:val="00D15A16"/>
    <w:rsid w:val="00D453B1"/>
    <w:rsid w:val="00D563AA"/>
    <w:rsid w:val="00D93473"/>
    <w:rsid w:val="00D93CA5"/>
    <w:rsid w:val="00D94E8E"/>
    <w:rsid w:val="00DB3A0B"/>
    <w:rsid w:val="00DC4504"/>
    <w:rsid w:val="00DC746B"/>
    <w:rsid w:val="00DD34B1"/>
    <w:rsid w:val="00DE2CB6"/>
    <w:rsid w:val="00DF3A35"/>
    <w:rsid w:val="00E21405"/>
    <w:rsid w:val="00E32F61"/>
    <w:rsid w:val="00E35943"/>
    <w:rsid w:val="00E50D19"/>
    <w:rsid w:val="00E575B5"/>
    <w:rsid w:val="00E61BE8"/>
    <w:rsid w:val="00E7202D"/>
    <w:rsid w:val="00E72D03"/>
    <w:rsid w:val="00E86FEB"/>
    <w:rsid w:val="00E96C49"/>
    <w:rsid w:val="00EE4CE0"/>
    <w:rsid w:val="00EF69B4"/>
    <w:rsid w:val="00F03EC1"/>
    <w:rsid w:val="00F25B6A"/>
    <w:rsid w:val="00F25BE5"/>
    <w:rsid w:val="00F47BBC"/>
    <w:rsid w:val="00F56411"/>
    <w:rsid w:val="00F60D25"/>
    <w:rsid w:val="00F729AC"/>
    <w:rsid w:val="00F72DA8"/>
    <w:rsid w:val="00F77950"/>
    <w:rsid w:val="00F9320E"/>
    <w:rsid w:val="00FB0488"/>
    <w:rsid w:val="00FC329B"/>
    <w:rsid w:val="00FD788E"/>
    <w:rsid w:val="00FE3679"/>
    <w:rsid w:val="00FE4CC5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character" w:styleId="FollowedHyperlink">
    <w:name w:val="FollowedHyperlink"/>
    <w:basedOn w:val="DefaultParagraphFont"/>
    <w:uiPriority w:val="99"/>
    <w:semiHidden/>
    <w:unhideWhenUsed/>
    <w:rsid w:val="00E214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te@mcmaster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A5B2-3FFD-2042-AE09-FA70A3C0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SOP0034 Use of Bench Protectors</vt:lpstr>
    </vt:vector>
  </TitlesOfParts>
  <Manager/>
  <Company/>
  <LinksUpToDate>false</LinksUpToDate>
  <CharactersWithSpaces>3552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SOP0035 Environmental Room Security</dc:title>
  <dc:subject/>
  <dc:creator>McMaster Biosafety Office</dc:creator>
  <cp:keywords/>
  <dc:description>Please modify this SOP to contain information specific to your own laboratory. Please ensure this SOP is reviewed annually by the supervisor.</dc:description>
  <cp:lastModifiedBy>J R</cp:lastModifiedBy>
  <cp:revision>36</cp:revision>
  <dcterms:created xsi:type="dcterms:W3CDTF">2016-09-07T17:29:00Z</dcterms:created>
  <dcterms:modified xsi:type="dcterms:W3CDTF">2018-06-30T02:34:00Z</dcterms:modified>
  <cp:category/>
</cp:coreProperties>
</file>