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09D57803" w:rsidR="00D93CA5" w:rsidRDefault="008C511E" w:rsidP="00D93CA5">
      <w:pPr>
        <w:pStyle w:val="Title"/>
      </w:pPr>
      <w:r>
        <w:t>Use of Vortex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2A8BC903" w14:textId="77777777" w:rsidR="00CB4FE1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092066" w:history="1">
            <w:r w:rsidR="00CB4FE1" w:rsidRPr="003E3490">
              <w:rPr>
                <w:rStyle w:val="Hyperlink"/>
                <w:noProof/>
              </w:rPr>
              <w:t>Purpose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_Toc508092066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1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4FAB53E0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67" w:history="1">
            <w:r w:rsidR="00CB4FE1" w:rsidRPr="003E3490">
              <w:rPr>
                <w:rStyle w:val="Hyperlink"/>
                <w:noProof/>
              </w:rPr>
              <w:t>Scope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_Toc508092067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1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7ABDA5C4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68" w:history="1">
            <w:r w:rsidR="00CB4FE1" w:rsidRPr="003E3490">
              <w:rPr>
                <w:rStyle w:val="Hyperlink"/>
                <w:noProof/>
              </w:rPr>
              <w:t>Responsibilities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_Toc508092068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1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588D57E6" w14:textId="77777777" w:rsidR="00CB4FE1" w:rsidRDefault="003547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69" w:history="1">
            <w:r w:rsidR="00CB4FE1" w:rsidRPr="003E3490">
              <w:rPr>
                <w:rStyle w:val="Hyperlink"/>
                <w:noProof/>
              </w:rPr>
              <w:t>Supervisors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_Toc508092069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1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4171EA98" w14:textId="77777777" w:rsidR="00CB4FE1" w:rsidRDefault="0035473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0" w:history="1">
            <w:r w:rsidR="00CB4FE1" w:rsidRPr="003E3490">
              <w:rPr>
                <w:rStyle w:val="Hyperlink"/>
                <w:noProof/>
              </w:rPr>
              <w:t>Workers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_Toc508092070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2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4A41B377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1" w:history="1">
            <w:r w:rsidR="00CB4FE1" w:rsidRPr="003E3490">
              <w:rPr>
                <w:rStyle w:val="Hyperlink"/>
                <w:noProof/>
              </w:rPr>
              <w:t>Equipment Needed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_Toc508092071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2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558ECBCC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2" w:history="1">
            <w:r w:rsidR="00CB4FE1" w:rsidRPr="003E3490">
              <w:rPr>
                <w:rStyle w:val="Hyperlink"/>
                <w:noProof/>
              </w:rPr>
              <w:t>Installation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_Toc508092072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2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622D3CB4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3" w:history="1">
            <w:r w:rsidR="00CB4FE1" w:rsidRPr="003E3490">
              <w:rPr>
                <w:rStyle w:val="Hyperlink"/>
                <w:noProof/>
                <w:lang w:val="en-US"/>
              </w:rPr>
              <w:t>Continuous Operation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_Toc508092073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2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7C7EBF4C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4" w:history="1">
            <w:r w:rsidR="00CB4FE1" w:rsidRPr="003E3490">
              <w:rPr>
                <w:rStyle w:val="Hyperlink"/>
                <w:noProof/>
              </w:rPr>
              <w:t>Intermittent Operation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_Toc508092074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2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257DB4C2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5" w:history="1">
            <w:r w:rsidR="00CB4FE1" w:rsidRPr="003E3490">
              <w:rPr>
                <w:rStyle w:val="Hyperlink"/>
                <w:noProof/>
                <w:lang w:val="en-US"/>
              </w:rPr>
              <w:t>Vortexing of Biohazardous Materials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_Toc508092075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3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628C2A66" w14:textId="77777777" w:rsidR="00CB4FE1" w:rsidRDefault="0035473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08092076" w:history="1">
            <w:r w:rsidR="00CB4FE1" w:rsidRPr="003E3490">
              <w:rPr>
                <w:rStyle w:val="Hyperlink"/>
                <w:noProof/>
                <w:lang w:val="en-US"/>
              </w:rPr>
              <w:t>Training</w:t>
            </w:r>
            <w:r w:rsidR="00CB4FE1">
              <w:rPr>
                <w:noProof/>
                <w:webHidden/>
              </w:rPr>
              <w:tab/>
            </w:r>
            <w:r w:rsidR="00CB4FE1">
              <w:rPr>
                <w:noProof/>
                <w:webHidden/>
              </w:rPr>
              <w:fldChar w:fldCharType="begin"/>
            </w:r>
            <w:r w:rsidR="00CB4FE1">
              <w:rPr>
                <w:noProof/>
                <w:webHidden/>
              </w:rPr>
              <w:instrText xml:space="preserve"> PAGEREF _Toc508092076 \h </w:instrText>
            </w:r>
            <w:r w:rsidR="00CB4FE1">
              <w:rPr>
                <w:noProof/>
                <w:webHidden/>
              </w:rPr>
            </w:r>
            <w:r w:rsidR="00CB4FE1">
              <w:rPr>
                <w:noProof/>
                <w:webHidden/>
              </w:rPr>
              <w:fldChar w:fldCharType="separate"/>
            </w:r>
            <w:r w:rsidR="00CB4FE1">
              <w:rPr>
                <w:noProof/>
                <w:webHidden/>
              </w:rPr>
              <w:t>3</w:t>
            </w:r>
            <w:r w:rsidR="00CB4FE1">
              <w:rPr>
                <w:noProof/>
                <w:webHidden/>
              </w:rPr>
              <w:fldChar w:fldCharType="end"/>
            </w:r>
          </w:hyperlink>
        </w:p>
        <w:p w14:paraId="7552474C" w14:textId="77777777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508092066"/>
      <w:r>
        <w:t>Purpose</w:t>
      </w:r>
      <w:bookmarkEnd w:id="0"/>
    </w:p>
    <w:p w14:paraId="6493EC58" w14:textId="21E27003" w:rsidR="00533E0F" w:rsidRDefault="00533E0F">
      <w:r w:rsidRPr="00E7202D">
        <w:rPr>
          <w:highlight w:val="cyan"/>
        </w:rPr>
        <w:t>&lt;&lt;&lt;&lt; This SOP is left in DOCX format so that you may edit it for your own laboratory</w:t>
      </w:r>
      <w:r w:rsidR="00377F68">
        <w:rPr>
          <w:highlight w:val="cyan"/>
        </w:rPr>
        <w:t xml:space="preserve"> and your own make and model of vortex mixer</w:t>
      </w:r>
      <w:r w:rsidRPr="00E7202D">
        <w:rPr>
          <w:highlight w:val="cyan"/>
        </w:rPr>
        <w:t>&gt;&gt;&gt;</w:t>
      </w:r>
    </w:p>
    <w:p w14:paraId="19DEC91B" w14:textId="3CF72FE4" w:rsidR="00D93CA5" w:rsidRDefault="00D93CA5">
      <w:r>
        <w:t xml:space="preserve">The purpose of this SOP is to lay out the responsibilities, equipment and procedures required for </w:t>
      </w:r>
      <w:r w:rsidR="008C511E">
        <w:t>the use of a laboratory vortex.</w:t>
      </w:r>
    </w:p>
    <w:p w14:paraId="12D5E22F" w14:textId="77777777" w:rsidR="00D93CA5" w:rsidRDefault="00D93CA5" w:rsidP="00D93CA5">
      <w:pPr>
        <w:pStyle w:val="Heading1"/>
      </w:pPr>
      <w:bookmarkStart w:id="1" w:name="_Toc508092067"/>
      <w:r>
        <w:t>Scope</w:t>
      </w:r>
      <w:bookmarkEnd w:id="1"/>
    </w:p>
    <w:p w14:paraId="3252E297" w14:textId="60893C52" w:rsidR="00D93CA5" w:rsidRDefault="00D93CA5">
      <w:r>
        <w:t xml:space="preserve">This SOP applies to all persons </w:t>
      </w:r>
      <w:r w:rsidR="00E35943">
        <w:t xml:space="preserve">prescribing and </w:t>
      </w:r>
      <w:r w:rsidR="000F10A5">
        <w:t xml:space="preserve">requiring </w:t>
      </w:r>
      <w:r w:rsidR="00E35943">
        <w:t xml:space="preserve">to use </w:t>
      </w:r>
      <w:r w:rsidR="00F67C8E">
        <w:t>a</w:t>
      </w:r>
      <w:r w:rsidR="008C511E">
        <w:t xml:space="preserve"> laboratory vortex.</w:t>
      </w:r>
    </w:p>
    <w:p w14:paraId="30CB9991" w14:textId="77777777" w:rsidR="00D93CA5" w:rsidRDefault="00D93CA5" w:rsidP="00D93CA5">
      <w:pPr>
        <w:pStyle w:val="Heading1"/>
      </w:pPr>
      <w:bookmarkStart w:id="2" w:name="_Toc508092068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508092069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  <w:bookmarkStart w:id="4" w:name="_GoBack"/>
      <w:bookmarkEnd w:id="4"/>
    </w:p>
    <w:p w14:paraId="3BE13DC2" w14:textId="2F07AEE3" w:rsidR="00250934" w:rsidRPr="00CE1B3F" w:rsidRDefault="00250934" w:rsidP="00250934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580122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798AC392" w14:textId="1CB92061" w:rsidR="00E35943" w:rsidRDefault="00E35943" w:rsidP="00A54494">
      <w:pPr>
        <w:pStyle w:val="ListParagraph"/>
        <w:numPr>
          <w:ilvl w:val="0"/>
          <w:numId w:val="1"/>
        </w:numPr>
      </w:pPr>
      <w:r>
        <w:t xml:space="preserve">Ensuring the </w:t>
      </w:r>
      <w:r w:rsidR="008C511E">
        <w:t>equipment is</w:t>
      </w:r>
      <w:r w:rsidR="00A54494">
        <w:t xml:space="preserve"> in good working order.</w:t>
      </w:r>
    </w:p>
    <w:p w14:paraId="3143F7AB" w14:textId="3D8374C6" w:rsidR="00D93CA5" w:rsidRDefault="00D93CA5" w:rsidP="00D93CA5">
      <w:pPr>
        <w:pStyle w:val="ListParagraph"/>
        <w:numPr>
          <w:ilvl w:val="0"/>
          <w:numId w:val="1"/>
        </w:numPr>
      </w:pPr>
      <w:r>
        <w:lastRenderedPageBreak/>
        <w:t>Ensuring that all workers under their supervision are trained on and are proficient in performing the step</w:t>
      </w:r>
      <w:r w:rsidR="00E35943">
        <w:t>s</w:t>
      </w:r>
      <w:r>
        <w:t xml:space="preserve"> of this SOP.</w:t>
      </w:r>
    </w:p>
    <w:p w14:paraId="17813603" w14:textId="77777777" w:rsidR="00D93CA5" w:rsidRDefault="00D93CA5" w:rsidP="00D93CA5">
      <w:pPr>
        <w:pStyle w:val="Heading2"/>
      </w:pPr>
      <w:bookmarkStart w:id="5" w:name="_Toc508092070"/>
      <w:r>
        <w:t>Workers</w:t>
      </w:r>
      <w:bookmarkEnd w:id="5"/>
    </w:p>
    <w:p w14:paraId="5301D13A" w14:textId="77777777" w:rsidR="00D93CA5" w:rsidRDefault="00D93CA5" w:rsidP="00D93CA5">
      <w:r>
        <w:t>Workers are responsible for:</w:t>
      </w:r>
    </w:p>
    <w:p w14:paraId="07C48A7F" w14:textId="77777777" w:rsidR="00944930" w:rsidRDefault="00944930" w:rsidP="00944930">
      <w:pPr>
        <w:pStyle w:val="ListParagraph"/>
        <w:numPr>
          <w:ilvl w:val="0"/>
          <w:numId w:val="3"/>
        </w:numPr>
      </w:pPr>
      <w:r>
        <w:t>Following this SOP as approved by their supervisor</w:t>
      </w:r>
    </w:p>
    <w:p w14:paraId="1A01D73F" w14:textId="77777777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 immediately to their supervisor</w:t>
      </w:r>
    </w:p>
    <w:p w14:paraId="53AB4CB3" w14:textId="77777777" w:rsidR="00D93CA5" w:rsidRDefault="00D93CA5" w:rsidP="00D93CA5">
      <w:pPr>
        <w:pStyle w:val="Heading1"/>
      </w:pPr>
      <w:bookmarkStart w:id="6" w:name="_Toc508092071"/>
      <w:r>
        <w:t>Equipment Needed</w:t>
      </w:r>
      <w:bookmarkEnd w:id="6"/>
    </w:p>
    <w:p w14:paraId="051BF4FF" w14:textId="5E44F581" w:rsidR="008C511E" w:rsidRDefault="00377F68" w:rsidP="00377F68">
      <w:pPr>
        <w:pStyle w:val="ListParagraph"/>
        <w:numPr>
          <w:ilvl w:val="0"/>
          <w:numId w:val="25"/>
        </w:numPr>
      </w:pPr>
      <w:r>
        <w:t>Vortex mixer</w:t>
      </w:r>
    </w:p>
    <w:p w14:paraId="1C928041" w14:textId="5F9204DE" w:rsidR="008C511E" w:rsidRDefault="008C511E" w:rsidP="008C511E">
      <w:pPr>
        <w:pStyle w:val="Heading1"/>
      </w:pPr>
      <w:bookmarkStart w:id="7" w:name="_Toc508092072"/>
      <w:r>
        <w:t>Installation</w:t>
      </w:r>
      <w:bookmarkEnd w:id="7"/>
    </w:p>
    <w:p w14:paraId="6852863C" w14:textId="77777777" w:rsidR="008C511E" w:rsidRDefault="008C511E" w:rsidP="008C511E">
      <w:pPr>
        <w:pStyle w:val="ListParagraph"/>
        <w:numPr>
          <w:ilvl w:val="0"/>
          <w:numId w:val="22"/>
        </w:numPr>
        <w:rPr>
          <w:lang w:val="en-US"/>
        </w:rPr>
      </w:pPr>
      <w:r w:rsidRPr="008C511E">
        <w:rPr>
          <w:lang w:val="en-US"/>
        </w:rPr>
        <w:t>Place on a level surface a</w:t>
      </w:r>
      <w:r>
        <w:rPr>
          <w:lang w:val="en-US"/>
        </w:rPr>
        <w:t>nd plug cord into mains supply.</w:t>
      </w:r>
    </w:p>
    <w:p w14:paraId="50BACD05" w14:textId="77777777" w:rsidR="008C511E" w:rsidRDefault="008C511E" w:rsidP="008C511E">
      <w:pPr>
        <w:pStyle w:val="ListParagraph"/>
        <w:numPr>
          <w:ilvl w:val="0"/>
          <w:numId w:val="22"/>
        </w:numPr>
        <w:rPr>
          <w:lang w:val="en-US"/>
        </w:rPr>
      </w:pPr>
      <w:r w:rsidRPr="008C511E">
        <w:rPr>
          <w:lang w:val="en-US"/>
        </w:rPr>
        <w:t xml:space="preserve">Place desired attachment onto the shaft and rotate </w:t>
      </w:r>
      <w:r>
        <w:rPr>
          <w:lang w:val="en-US"/>
        </w:rPr>
        <w:t>until the ‘flats’ align.</w:t>
      </w:r>
    </w:p>
    <w:p w14:paraId="72E3303E" w14:textId="77777777" w:rsidR="008C511E" w:rsidRDefault="008C511E" w:rsidP="008C511E">
      <w:pPr>
        <w:pStyle w:val="ListParagraph"/>
        <w:numPr>
          <w:ilvl w:val="0"/>
          <w:numId w:val="22"/>
        </w:numPr>
        <w:rPr>
          <w:lang w:val="en-US"/>
        </w:rPr>
      </w:pPr>
      <w:r w:rsidRPr="008C511E">
        <w:rPr>
          <w:lang w:val="en-US"/>
        </w:rPr>
        <w:t>Press the attachment down firmly un</w:t>
      </w:r>
      <w:r>
        <w:rPr>
          <w:lang w:val="en-US"/>
        </w:rPr>
        <w:t>til it snaps into place.</w:t>
      </w:r>
    </w:p>
    <w:p w14:paraId="6F78DB9F" w14:textId="10BE9DCF" w:rsidR="008C511E" w:rsidRDefault="008C511E" w:rsidP="008C511E">
      <w:pPr>
        <w:pStyle w:val="ListParagraph"/>
        <w:numPr>
          <w:ilvl w:val="0"/>
          <w:numId w:val="22"/>
        </w:numPr>
        <w:rPr>
          <w:lang w:val="en-US"/>
        </w:rPr>
      </w:pPr>
      <w:r w:rsidRPr="008C511E">
        <w:rPr>
          <w:lang w:val="en-US"/>
        </w:rPr>
        <w:t>Grasp and pull straight up the installed attachment until it is released from the shaft if another type of attachment needs to be used.</w:t>
      </w:r>
    </w:p>
    <w:p w14:paraId="1B57920D" w14:textId="77777777" w:rsidR="00377F68" w:rsidRDefault="00377F68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Always clean the attachment after use.</w:t>
      </w:r>
    </w:p>
    <w:p w14:paraId="2174DD39" w14:textId="7BBA81C9" w:rsidR="00377F68" w:rsidRPr="00377F68" w:rsidRDefault="00377F68" w:rsidP="00377F68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Always use the appropriate attachment for the vessel.</w:t>
      </w:r>
    </w:p>
    <w:p w14:paraId="7BB8B53C" w14:textId="69D60999" w:rsidR="008C511E" w:rsidRDefault="008C511E" w:rsidP="008C511E">
      <w:pPr>
        <w:pStyle w:val="Heading1"/>
        <w:rPr>
          <w:lang w:val="en-US"/>
        </w:rPr>
      </w:pPr>
      <w:bookmarkStart w:id="8" w:name="_Toc508092073"/>
      <w:r>
        <w:rPr>
          <w:lang w:val="en-US"/>
        </w:rPr>
        <w:t>Continuous Operation</w:t>
      </w:r>
      <w:bookmarkEnd w:id="8"/>
    </w:p>
    <w:p w14:paraId="1E7C79BD" w14:textId="777777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Push switch</w:t>
      </w:r>
      <w:r>
        <w:rPr>
          <w:lang w:val="en-US"/>
        </w:rPr>
        <w:t xml:space="preserve"> to the ‘ON’ position.</w:t>
      </w:r>
    </w:p>
    <w:p w14:paraId="6544F546" w14:textId="777777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Turn speed control knob to set</w:t>
      </w:r>
      <w:r>
        <w:rPr>
          <w:lang w:val="en-US"/>
        </w:rPr>
        <w:t>ting No.3 on the dial.</w:t>
      </w:r>
    </w:p>
    <w:p w14:paraId="7120659D" w14:textId="777777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Observe that the attachment is imme</w:t>
      </w:r>
      <w:r>
        <w:rPr>
          <w:lang w:val="en-US"/>
        </w:rPr>
        <w:t>diately set in motion.</w:t>
      </w:r>
    </w:p>
    <w:p w14:paraId="747AD888" w14:textId="777777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Place the sample tube on top of the attac</w:t>
      </w:r>
      <w:r>
        <w:rPr>
          <w:lang w:val="en-US"/>
        </w:rPr>
        <w:t>hment and keep steady.</w:t>
      </w:r>
    </w:p>
    <w:p w14:paraId="431C4354" w14:textId="777777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Vary the speed on the dial and/or the angle of contact and pressure against the mixing attachment to ac</w:t>
      </w:r>
      <w:r>
        <w:rPr>
          <w:lang w:val="en-US"/>
        </w:rPr>
        <w:t>hieve the desired mix.</w:t>
      </w:r>
    </w:p>
    <w:p w14:paraId="3BA9DAD8" w14:textId="2E4FBD77" w:rsidR="008C511E" w:rsidRDefault="008C511E" w:rsidP="008C511E">
      <w:pPr>
        <w:pStyle w:val="ListParagraph"/>
        <w:numPr>
          <w:ilvl w:val="0"/>
          <w:numId w:val="23"/>
        </w:numPr>
        <w:rPr>
          <w:lang w:val="en-US"/>
        </w:rPr>
      </w:pPr>
      <w:r w:rsidRPr="008C511E">
        <w:rPr>
          <w:lang w:val="en-US"/>
        </w:rPr>
        <w:t>Return switch to the ‘OFF’ position once finished.</w:t>
      </w:r>
    </w:p>
    <w:p w14:paraId="21B00FEF" w14:textId="77777777" w:rsidR="008C511E" w:rsidRPr="008C511E" w:rsidRDefault="008C511E" w:rsidP="008C511E">
      <w:pPr>
        <w:pStyle w:val="Heading1"/>
      </w:pPr>
      <w:bookmarkStart w:id="9" w:name="_Toc508092074"/>
      <w:r w:rsidRPr="008C511E">
        <w:t>Intermittent Operation</w:t>
      </w:r>
      <w:bookmarkEnd w:id="9"/>
      <w:r w:rsidRPr="008C511E">
        <w:t xml:space="preserve"> </w:t>
      </w:r>
    </w:p>
    <w:p w14:paraId="0C294FDC" w14:textId="77777777" w:rsidR="008C511E" w:rsidRDefault="008C511E" w:rsidP="008C511E">
      <w:pPr>
        <w:pStyle w:val="ListParagraph"/>
        <w:numPr>
          <w:ilvl w:val="0"/>
          <w:numId w:val="24"/>
        </w:numPr>
        <w:rPr>
          <w:lang w:val="en-US"/>
        </w:rPr>
      </w:pPr>
      <w:r w:rsidRPr="008C511E">
        <w:rPr>
          <w:lang w:val="en-US"/>
        </w:rPr>
        <w:t>Push switch to</w:t>
      </w:r>
      <w:r>
        <w:rPr>
          <w:lang w:val="en-US"/>
        </w:rPr>
        <w:t xml:space="preserve"> the ‘TOUCH’ position.</w:t>
      </w:r>
    </w:p>
    <w:p w14:paraId="49479862" w14:textId="77777777" w:rsidR="008C511E" w:rsidRDefault="008C511E" w:rsidP="008C511E">
      <w:pPr>
        <w:pStyle w:val="ListParagraph"/>
        <w:numPr>
          <w:ilvl w:val="0"/>
          <w:numId w:val="24"/>
        </w:numPr>
        <w:rPr>
          <w:lang w:val="en-US"/>
        </w:rPr>
      </w:pPr>
      <w:r w:rsidRPr="008C511E">
        <w:rPr>
          <w:lang w:val="en-US"/>
        </w:rPr>
        <w:t>Turn speed control knob to set</w:t>
      </w:r>
      <w:r>
        <w:rPr>
          <w:lang w:val="en-US"/>
        </w:rPr>
        <w:t>ting No.3 on the dial.</w:t>
      </w:r>
    </w:p>
    <w:p w14:paraId="13DDDBA7" w14:textId="77777777" w:rsidR="008C511E" w:rsidRDefault="008C511E" w:rsidP="008C511E">
      <w:pPr>
        <w:pStyle w:val="ListParagraph"/>
        <w:numPr>
          <w:ilvl w:val="0"/>
          <w:numId w:val="24"/>
        </w:numPr>
        <w:rPr>
          <w:lang w:val="en-US"/>
        </w:rPr>
      </w:pPr>
      <w:r w:rsidRPr="008C511E">
        <w:rPr>
          <w:lang w:val="en-US"/>
        </w:rPr>
        <w:t>Touch the sample tube with the attachment to observe m</w:t>
      </w:r>
      <w:r>
        <w:rPr>
          <w:lang w:val="en-US"/>
        </w:rPr>
        <w:t>otion and keep steady.</w:t>
      </w:r>
    </w:p>
    <w:p w14:paraId="5E338733" w14:textId="77777777" w:rsidR="008C511E" w:rsidRDefault="008C511E" w:rsidP="008C511E">
      <w:pPr>
        <w:pStyle w:val="ListParagraph"/>
        <w:numPr>
          <w:ilvl w:val="0"/>
          <w:numId w:val="24"/>
        </w:numPr>
        <w:rPr>
          <w:lang w:val="en-US"/>
        </w:rPr>
      </w:pPr>
      <w:r w:rsidRPr="008C511E">
        <w:rPr>
          <w:lang w:val="en-US"/>
        </w:rPr>
        <w:t>Vary the speed on the dial and/or the angle of contact and pressure against the mixing attachment to ac</w:t>
      </w:r>
      <w:r>
        <w:rPr>
          <w:lang w:val="en-US"/>
        </w:rPr>
        <w:t>hieve the desired mix.</w:t>
      </w:r>
    </w:p>
    <w:p w14:paraId="4963611A" w14:textId="79D69A4C" w:rsidR="008C511E" w:rsidRPr="008C511E" w:rsidRDefault="008C511E" w:rsidP="008C511E">
      <w:pPr>
        <w:pStyle w:val="ListParagraph"/>
        <w:numPr>
          <w:ilvl w:val="0"/>
          <w:numId w:val="24"/>
        </w:numPr>
        <w:rPr>
          <w:lang w:val="en-US"/>
        </w:rPr>
      </w:pPr>
      <w:r w:rsidRPr="008C511E">
        <w:rPr>
          <w:lang w:val="en-US"/>
        </w:rPr>
        <w:t>Return switch to the ‘OFF’ position once finished.</w:t>
      </w:r>
    </w:p>
    <w:p w14:paraId="767529C1" w14:textId="4B52FA19" w:rsidR="00377F68" w:rsidRDefault="00377F68" w:rsidP="00377F68">
      <w:pPr>
        <w:pStyle w:val="Heading1"/>
        <w:rPr>
          <w:lang w:val="en-US"/>
        </w:rPr>
      </w:pPr>
      <w:bookmarkStart w:id="10" w:name="_Toc508092075"/>
      <w:r>
        <w:rPr>
          <w:lang w:val="en-US"/>
        </w:rPr>
        <w:lastRenderedPageBreak/>
        <w:t>Vortexing of Biohazardous Materials</w:t>
      </w:r>
      <w:bookmarkEnd w:id="10"/>
    </w:p>
    <w:p w14:paraId="23B2EBEE" w14:textId="77777777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Use and appropriate vessel for the sample.</w:t>
      </w:r>
    </w:p>
    <w:p w14:paraId="1D6A7649" w14:textId="4D064EF0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Ensure the cap or lid is on tight before vortexing.</w:t>
      </w:r>
    </w:p>
    <w:p w14:paraId="07CFD60A" w14:textId="5BF1AC46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Grasp the tube with a paper towel, and vortex the tube perpendicularly</w:t>
      </w:r>
    </w:p>
    <w:p w14:paraId="3D11F494" w14:textId="77777777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Wait 2-5 minutes before opening the vessel after vortexing. </w:t>
      </w:r>
    </w:p>
    <w:p w14:paraId="6815FCCE" w14:textId="416D25EC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If risk group 2, open the vessel in a biological safety cabinet, or bring the vortex to the biological safety cabinet.</w:t>
      </w:r>
    </w:p>
    <w:p w14:paraId="3F5EFD0F" w14:textId="3A1EF660" w:rsidR="00377F68" w:rsidRDefault="00377F68" w:rsidP="00377F68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Screw-cap, o-ringed tubes are preferable over snap-cap tubes.</w:t>
      </w:r>
    </w:p>
    <w:p w14:paraId="7110ECC0" w14:textId="77777777" w:rsidR="00377F68" w:rsidRPr="00903643" w:rsidRDefault="00377F68" w:rsidP="00377F68">
      <w:pPr>
        <w:pStyle w:val="Heading1"/>
        <w:rPr>
          <w:lang w:val="en-US"/>
        </w:rPr>
      </w:pPr>
      <w:bookmarkStart w:id="11" w:name="_Toc446531650"/>
      <w:bookmarkStart w:id="12" w:name="_Toc508092076"/>
      <w:r>
        <w:rPr>
          <w:lang w:val="en-US"/>
        </w:rPr>
        <w:t>Training</w:t>
      </w:r>
      <w:bookmarkEnd w:id="11"/>
      <w:bookmarkEnd w:id="12"/>
    </w:p>
    <w:p w14:paraId="31577A76" w14:textId="77777777" w:rsidR="00377F68" w:rsidRDefault="00377F68" w:rsidP="00377F6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Each lab member is to read, agree and sign off on this SOP.</w:t>
      </w:r>
    </w:p>
    <w:p w14:paraId="0401CC53" w14:textId="77777777" w:rsidR="00377F68" w:rsidRPr="00263EEB" w:rsidRDefault="00377F68" w:rsidP="00377F68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>Upon revision or re-write, this SOP is to be re-circulated and re-signed by all lab members.</w:t>
      </w:r>
    </w:p>
    <w:p w14:paraId="68817EE1" w14:textId="77777777" w:rsidR="00377F68" w:rsidRPr="00377F68" w:rsidRDefault="00377F68" w:rsidP="00377F68">
      <w:pPr>
        <w:rPr>
          <w:lang w:val="en-US"/>
        </w:rPr>
      </w:pPr>
    </w:p>
    <w:p w14:paraId="3B4EF822" w14:textId="77777777" w:rsidR="008C511E" w:rsidRPr="008C511E" w:rsidRDefault="008C511E" w:rsidP="008C511E"/>
    <w:sectPr w:rsidR="008C511E" w:rsidRPr="008C511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2A69" w14:textId="77777777" w:rsidR="00354733" w:rsidRDefault="00354733" w:rsidP="00F77950">
      <w:pPr>
        <w:spacing w:after="0" w:line="240" w:lineRule="auto"/>
      </w:pPr>
      <w:r>
        <w:separator/>
      </w:r>
    </w:p>
  </w:endnote>
  <w:endnote w:type="continuationSeparator" w:id="0">
    <w:p w14:paraId="25159F9C" w14:textId="77777777" w:rsidR="00354733" w:rsidRDefault="00354733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375A" w14:textId="77777777" w:rsidR="00F77950" w:rsidRDefault="00F77950" w:rsidP="00F77950">
    <w:pPr>
      <w:pStyle w:val="Footer"/>
      <w:tabs>
        <w:tab w:val="clear" w:pos="4680"/>
      </w:tabs>
      <w:rPr>
        <w:lang w:val="en-US"/>
      </w:rPr>
    </w:pPr>
  </w:p>
  <w:p w14:paraId="52AD5428" w14:textId="31A174CE" w:rsidR="00F77950" w:rsidRPr="00F77950" w:rsidRDefault="00F77950" w:rsidP="00F77950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 w:rsidR="008C511E">
      <w:rPr>
        <w:sz w:val="18"/>
        <w:szCs w:val="18"/>
        <w:lang w:val="en-US"/>
      </w:rPr>
      <w:t>21 Use of Vortex</w:t>
    </w:r>
  </w:p>
  <w:p w14:paraId="2AD82183" w14:textId="12259F93" w:rsidR="00F77950" w:rsidRPr="00F77950" w:rsidRDefault="00F7795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>Revised:</w:t>
    </w:r>
    <w:r w:rsidR="00EC5359">
      <w:rPr>
        <w:sz w:val="18"/>
        <w:szCs w:val="18"/>
        <w:lang w:val="en-US"/>
      </w:rPr>
      <w:t xml:space="preserve"> June 29, 2018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CB4FE1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CB4FE1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3114D" w14:textId="77777777" w:rsidR="00354733" w:rsidRDefault="00354733" w:rsidP="00F77950">
      <w:pPr>
        <w:spacing w:after="0" w:line="240" w:lineRule="auto"/>
      </w:pPr>
      <w:r>
        <w:separator/>
      </w:r>
    </w:p>
  </w:footnote>
  <w:footnote w:type="continuationSeparator" w:id="0">
    <w:p w14:paraId="4177A661" w14:textId="77777777" w:rsidR="00354733" w:rsidRDefault="00354733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B2A"/>
    <w:multiLevelType w:val="hybridMultilevel"/>
    <w:tmpl w:val="688EA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B51"/>
    <w:multiLevelType w:val="hybridMultilevel"/>
    <w:tmpl w:val="9CBA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A34"/>
    <w:multiLevelType w:val="hybridMultilevel"/>
    <w:tmpl w:val="DB329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3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056DA"/>
    <w:multiLevelType w:val="hybridMultilevel"/>
    <w:tmpl w:val="6206D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5C31"/>
    <w:multiLevelType w:val="hybridMultilevel"/>
    <w:tmpl w:val="99D61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629C6"/>
    <w:multiLevelType w:val="hybridMultilevel"/>
    <w:tmpl w:val="92C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24"/>
  </w:num>
  <w:num w:numId="5">
    <w:abstractNumId w:val="9"/>
  </w:num>
  <w:num w:numId="6">
    <w:abstractNumId w:val="12"/>
  </w:num>
  <w:num w:numId="7">
    <w:abstractNumId w:val="14"/>
  </w:num>
  <w:num w:numId="8">
    <w:abstractNumId w:val="17"/>
  </w:num>
  <w:num w:numId="9">
    <w:abstractNumId w:val="7"/>
  </w:num>
  <w:num w:numId="10">
    <w:abstractNumId w:val="20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13"/>
  </w:num>
  <w:num w:numId="18">
    <w:abstractNumId w:val="26"/>
  </w:num>
  <w:num w:numId="19">
    <w:abstractNumId w:val="3"/>
  </w:num>
  <w:num w:numId="20">
    <w:abstractNumId w:val="22"/>
  </w:num>
  <w:num w:numId="21">
    <w:abstractNumId w:val="21"/>
  </w:num>
  <w:num w:numId="22">
    <w:abstractNumId w:val="4"/>
  </w:num>
  <w:num w:numId="23">
    <w:abstractNumId w:val="0"/>
  </w:num>
  <w:num w:numId="24">
    <w:abstractNumId w:val="23"/>
  </w:num>
  <w:num w:numId="25">
    <w:abstractNumId w:val="1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246F7"/>
    <w:rsid w:val="00025008"/>
    <w:rsid w:val="000466D1"/>
    <w:rsid w:val="00051EDA"/>
    <w:rsid w:val="00057BA6"/>
    <w:rsid w:val="00096709"/>
    <w:rsid w:val="000A2335"/>
    <w:rsid w:val="000F10A5"/>
    <w:rsid w:val="00114F95"/>
    <w:rsid w:val="00172B9A"/>
    <w:rsid w:val="001C3772"/>
    <w:rsid w:val="001C5AE3"/>
    <w:rsid w:val="001D3191"/>
    <w:rsid w:val="001F3D03"/>
    <w:rsid w:val="00214C25"/>
    <w:rsid w:val="00223583"/>
    <w:rsid w:val="0022576A"/>
    <w:rsid w:val="002439DD"/>
    <w:rsid w:val="00250934"/>
    <w:rsid w:val="002640E2"/>
    <w:rsid w:val="00271C70"/>
    <w:rsid w:val="00294662"/>
    <w:rsid w:val="002B4BD9"/>
    <w:rsid w:val="0031243D"/>
    <w:rsid w:val="00322203"/>
    <w:rsid w:val="0033289C"/>
    <w:rsid w:val="00354733"/>
    <w:rsid w:val="00364E3A"/>
    <w:rsid w:val="00377F68"/>
    <w:rsid w:val="003D0C4D"/>
    <w:rsid w:val="003E1A86"/>
    <w:rsid w:val="003E20D3"/>
    <w:rsid w:val="004009E6"/>
    <w:rsid w:val="004121E5"/>
    <w:rsid w:val="004141A9"/>
    <w:rsid w:val="00423E18"/>
    <w:rsid w:val="00426930"/>
    <w:rsid w:val="00432CDF"/>
    <w:rsid w:val="00456A0F"/>
    <w:rsid w:val="004737F9"/>
    <w:rsid w:val="004D75FE"/>
    <w:rsid w:val="004E0377"/>
    <w:rsid w:val="00504485"/>
    <w:rsid w:val="00513BA9"/>
    <w:rsid w:val="00533E0F"/>
    <w:rsid w:val="00580122"/>
    <w:rsid w:val="00596230"/>
    <w:rsid w:val="005A122F"/>
    <w:rsid w:val="005D5F6C"/>
    <w:rsid w:val="0060021C"/>
    <w:rsid w:val="00614E8A"/>
    <w:rsid w:val="00637EDA"/>
    <w:rsid w:val="006A1F73"/>
    <w:rsid w:val="006A548E"/>
    <w:rsid w:val="006D001B"/>
    <w:rsid w:val="006D3DFF"/>
    <w:rsid w:val="006F0548"/>
    <w:rsid w:val="006F2F72"/>
    <w:rsid w:val="007006DF"/>
    <w:rsid w:val="00724BEE"/>
    <w:rsid w:val="00760D62"/>
    <w:rsid w:val="00784232"/>
    <w:rsid w:val="007B13C5"/>
    <w:rsid w:val="00806E36"/>
    <w:rsid w:val="008174C2"/>
    <w:rsid w:val="008225D2"/>
    <w:rsid w:val="0086261B"/>
    <w:rsid w:val="008759A3"/>
    <w:rsid w:val="0088560D"/>
    <w:rsid w:val="008C511E"/>
    <w:rsid w:val="00944930"/>
    <w:rsid w:val="00944E08"/>
    <w:rsid w:val="009670E5"/>
    <w:rsid w:val="009D08B6"/>
    <w:rsid w:val="009D6D34"/>
    <w:rsid w:val="00A06F65"/>
    <w:rsid w:val="00A111D4"/>
    <w:rsid w:val="00A5032D"/>
    <w:rsid w:val="00A54494"/>
    <w:rsid w:val="00A96BEF"/>
    <w:rsid w:val="00AC7931"/>
    <w:rsid w:val="00AD6DA2"/>
    <w:rsid w:val="00B01A7F"/>
    <w:rsid w:val="00B47DDA"/>
    <w:rsid w:val="00B546FD"/>
    <w:rsid w:val="00B63CD4"/>
    <w:rsid w:val="00B65B62"/>
    <w:rsid w:val="00BD13D3"/>
    <w:rsid w:val="00BD54F8"/>
    <w:rsid w:val="00BE4823"/>
    <w:rsid w:val="00C057E4"/>
    <w:rsid w:val="00C074FB"/>
    <w:rsid w:val="00C16285"/>
    <w:rsid w:val="00CB4FE1"/>
    <w:rsid w:val="00CC02C7"/>
    <w:rsid w:val="00D011D6"/>
    <w:rsid w:val="00D113BE"/>
    <w:rsid w:val="00D453B1"/>
    <w:rsid w:val="00D544EF"/>
    <w:rsid w:val="00D93CA5"/>
    <w:rsid w:val="00D94E8E"/>
    <w:rsid w:val="00DB3A0B"/>
    <w:rsid w:val="00DC4504"/>
    <w:rsid w:val="00DE2CB6"/>
    <w:rsid w:val="00DF3A35"/>
    <w:rsid w:val="00E32F61"/>
    <w:rsid w:val="00E35943"/>
    <w:rsid w:val="00E575B5"/>
    <w:rsid w:val="00E7202D"/>
    <w:rsid w:val="00E72D03"/>
    <w:rsid w:val="00EA5F84"/>
    <w:rsid w:val="00EB4CF7"/>
    <w:rsid w:val="00EC5359"/>
    <w:rsid w:val="00EF69B4"/>
    <w:rsid w:val="00F03EC1"/>
    <w:rsid w:val="00F25B6A"/>
    <w:rsid w:val="00F67C8E"/>
    <w:rsid w:val="00F77950"/>
    <w:rsid w:val="00FC329B"/>
    <w:rsid w:val="00FD4BF6"/>
    <w:rsid w:val="00FE4CC5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41FB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NoSpacing">
    <w:name w:val="No Spacing"/>
    <w:uiPriority w:val="1"/>
    <w:qFormat/>
    <w:rsid w:val="008C5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76C56-05AC-FC48-B10C-5B0BB698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 R</cp:lastModifiedBy>
  <cp:revision>9</cp:revision>
  <dcterms:created xsi:type="dcterms:W3CDTF">2016-03-25T01:44:00Z</dcterms:created>
  <dcterms:modified xsi:type="dcterms:W3CDTF">2018-06-30T00:57:00Z</dcterms:modified>
</cp:coreProperties>
</file>