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9854E" w14:textId="77777777" w:rsidR="008D19B2" w:rsidRPr="008F7A65" w:rsidRDefault="00F40F82" w:rsidP="008C5300">
      <w:pPr>
        <w:pStyle w:val="Title"/>
      </w:pPr>
      <w:r w:rsidRPr="008F7A65">
        <w:t>Cleaning a Biological Spill Inside a Centrifuge</w:t>
      </w:r>
    </w:p>
    <w:bookmarkStart w:id="0" w:name="_Toc443052921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-116708885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53C8963" w14:textId="37734C05" w:rsidR="00D7357D" w:rsidRDefault="00D7357D">
          <w:pPr>
            <w:pStyle w:val="TOCHeading"/>
          </w:pPr>
          <w:r>
            <w:t>Table of Contents</w:t>
          </w:r>
        </w:p>
        <w:p w14:paraId="508B20DE" w14:textId="77777777" w:rsidR="00BD4192" w:rsidRDefault="00D7357D">
          <w:pPr>
            <w:pStyle w:val="TOC1"/>
            <w:tabs>
              <w:tab w:val="right" w:leader="dot" w:pos="10350"/>
            </w:tabs>
            <w:rPr>
              <w:rFonts w:eastAsiaTheme="minorEastAsia"/>
              <w:b w:val="0"/>
              <w:noProof/>
              <w:sz w:val="22"/>
              <w:szCs w:val="22"/>
            </w:rPr>
          </w:pPr>
          <w:r>
            <w:rPr>
              <w:b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</w:rPr>
            <w:fldChar w:fldCharType="separate"/>
          </w:r>
          <w:hyperlink w:anchor="_Toc444861708" w:history="1">
            <w:r w:rsidR="00BD4192" w:rsidRPr="00CE134C">
              <w:rPr>
                <w:rStyle w:val="Hyperlink"/>
                <w:noProof/>
              </w:rPr>
              <w:t>Purpose</w:t>
            </w:r>
            <w:r w:rsidR="00BD4192">
              <w:rPr>
                <w:noProof/>
                <w:webHidden/>
              </w:rPr>
              <w:tab/>
            </w:r>
            <w:r w:rsidR="00BD4192">
              <w:rPr>
                <w:noProof/>
                <w:webHidden/>
              </w:rPr>
              <w:fldChar w:fldCharType="begin"/>
            </w:r>
            <w:r w:rsidR="00BD4192">
              <w:rPr>
                <w:noProof/>
                <w:webHidden/>
              </w:rPr>
              <w:instrText xml:space="preserve"> PAGEREF _Toc444861708 \h </w:instrText>
            </w:r>
            <w:r w:rsidR="00BD4192">
              <w:rPr>
                <w:noProof/>
                <w:webHidden/>
              </w:rPr>
            </w:r>
            <w:r w:rsidR="00BD4192">
              <w:rPr>
                <w:noProof/>
                <w:webHidden/>
              </w:rPr>
              <w:fldChar w:fldCharType="separate"/>
            </w:r>
            <w:r w:rsidR="009E731A">
              <w:rPr>
                <w:noProof/>
                <w:webHidden/>
              </w:rPr>
              <w:t>1</w:t>
            </w:r>
            <w:r w:rsidR="00BD4192">
              <w:rPr>
                <w:noProof/>
                <w:webHidden/>
              </w:rPr>
              <w:fldChar w:fldCharType="end"/>
            </w:r>
          </w:hyperlink>
        </w:p>
        <w:p w14:paraId="0478D352" w14:textId="77777777" w:rsidR="00BD4192" w:rsidRDefault="00C019D1">
          <w:pPr>
            <w:pStyle w:val="TOC1"/>
            <w:tabs>
              <w:tab w:val="right" w:leader="dot" w:pos="10350"/>
            </w:tabs>
            <w:rPr>
              <w:rFonts w:eastAsiaTheme="minorEastAsia"/>
              <w:b w:val="0"/>
              <w:noProof/>
              <w:sz w:val="22"/>
              <w:szCs w:val="22"/>
            </w:rPr>
          </w:pPr>
          <w:hyperlink w:anchor="_Toc444861709" w:history="1">
            <w:r w:rsidR="00BD4192" w:rsidRPr="00CE134C">
              <w:rPr>
                <w:rStyle w:val="Hyperlink"/>
                <w:noProof/>
              </w:rPr>
              <w:t>Scope</w:t>
            </w:r>
            <w:r w:rsidR="00BD4192">
              <w:rPr>
                <w:noProof/>
                <w:webHidden/>
              </w:rPr>
              <w:tab/>
            </w:r>
            <w:r w:rsidR="00BD4192">
              <w:rPr>
                <w:noProof/>
                <w:webHidden/>
              </w:rPr>
              <w:fldChar w:fldCharType="begin"/>
            </w:r>
            <w:r w:rsidR="00BD4192">
              <w:rPr>
                <w:noProof/>
                <w:webHidden/>
              </w:rPr>
              <w:instrText xml:space="preserve"> PAGEREF _Toc444861709 \h </w:instrText>
            </w:r>
            <w:r w:rsidR="00BD4192">
              <w:rPr>
                <w:noProof/>
                <w:webHidden/>
              </w:rPr>
            </w:r>
            <w:r w:rsidR="00BD4192">
              <w:rPr>
                <w:noProof/>
                <w:webHidden/>
              </w:rPr>
              <w:fldChar w:fldCharType="separate"/>
            </w:r>
            <w:r w:rsidR="009E731A">
              <w:rPr>
                <w:noProof/>
                <w:webHidden/>
              </w:rPr>
              <w:t>1</w:t>
            </w:r>
            <w:r w:rsidR="00BD4192">
              <w:rPr>
                <w:noProof/>
                <w:webHidden/>
              </w:rPr>
              <w:fldChar w:fldCharType="end"/>
            </w:r>
          </w:hyperlink>
        </w:p>
        <w:p w14:paraId="2A4FAF22" w14:textId="77777777" w:rsidR="00BD4192" w:rsidRDefault="00C019D1">
          <w:pPr>
            <w:pStyle w:val="TOC1"/>
            <w:tabs>
              <w:tab w:val="right" w:leader="dot" w:pos="10350"/>
            </w:tabs>
            <w:rPr>
              <w:rFonts w:eastAsiaTheme="minorEastAsia"/>
              <w:b w:val="0"/>
              <w:noProof/>
              <w:sz w:val="22"/>
              <w:szCs w:val="22"/>
            </w:rPr>
          </w:pPr>
          <w:hyperlink w:anchor="_Toc444861710" w:history="1">
            <w:r w:rsidR="00BD4192" w:rsidRPr="00CE134C">
              <w:rPr>
                <w:rStyle w:val="Hyperlink"/>
                <w:noProof/>
              </w:rPr>
              <w:t>Definitions</w:t>
            </w:r>
            <w:r w:rsidR="00BD4192">
              <w:rPr>
                <w:noProof/>
                <w:webHidden/>
              </w:rPr>
              <w:tab/>
            </w:r>
            <w:r w:rsidR="00BD4192">
              <w:rPr>
                <w:noProof/>
                <w:webHidden/>
              </w:rPr>
              <w:fldChar w:fldCharType="begin"/>
            </w:r>
            <w:r w:rsidR="00BD4192">
              <w:rPr>
                <w:noProof/>
                <w:webHidden/>
              </w:rPr>
              <w:instrText xml:space="preserve"> PAGEREF _Toc444861710 \h </w:instrText>
            </w:r>
            <w:r w:rsidR="00BD4192">
              <w:rPr>
                <w:noProof/>
                <w:webHidden/>
              </w:rPr>
            </w:r>
            <w:r w:rsidR="00BD4192">
              <w:rPr>
                <w:noProof/>
                <w:webHidden/>
              </w:rPr>
              <w:fldChar w:fldCharType="separate"/>
            </w:r>
            <w:r w:rsidR="009E731A">
              <w:rPr>
                <w:noProof/>
                <w:webHidden/>
              </w:rPr>
              <w:t>1</w:t>
            </w:r>
            <w:r w:rsidR="00BD4192">
              <w:rPr>
                <w:noProof/>
                <w:webHidden/>
              </w:rPr>
              <w:fldChar w:fldCharType="end"/>
            </w:r>
          </w:hyperlink>
        </w:p>
        <w:p w14:paraId="4DFE639F" w14:textId="77777777" w:rsidR="00BD4192" w:rsidRDefault="00C019D1">
          <w:pPr>
            <w:pStyle w:val="TOC1"/>
            <w:tabs>
              <w:tab w:val="right" w:leader="dot" w:pos="10350"/>
            </w:tabs>
            <w:rPr>
              <w:rFonts w:eastAsiaTheme="minorEastAsia"/>
              <w:b w:val="0"/>
              <w:noProof/>
              <w:sz w:val="22"/>
              <w:szCs w:val="22"/>
            </w:rPr>
          </w:pPr>
          <w:hyperlink w:anchor="_Toc444861711" w:history="1">
            <w:r w:rsidR="00BD4192" w:rsidRPr="00CE134C">
              <w:rPr>
                <w:rStyle w:val="Hyperlink"/>
                <w:noProof/>
              </w:rPr>
              <w:t>Responsibilities</w:t>
            </w:r>
            <w:r w:rsidR="00BD4192">
              <w:rPr>
                <w:noProof/>
                <w:webHidden/>
              </w:rPr>
              <w:tab/>
            </w:r>
            <w:r w:rsidR="00BD4192">
              <w:rPr>
                <w:noProof/>
                <w:webHidden/>
              </w:rPr>
              <w:fldChar w:fldCharType="begin"/>
            </w:r>
            <w:r w:rsidR="00BD4192">
              <w:rPr>
                <w:noProof/>
                <w:webHidden/>
              </w:rPr>
              <w:instrText xml:space="preserve"> PAGEREF _Toc444861711 \h </w:instrText>
            </w:r>
            <w:r w:rsidR="00BD4192">
              <w:rPr>
                <w:noProof/>
                <w:webHidden/>
              </w:rPr>
            </w:r>
            <w:r w:rsidR="00BD4192">
              <w:rPr>
                <w:noProof/>
                <w:webHidden/>
              </w:rPr>
              <w:fldChar w:fldCharType="separate"/>
            </w:r>
            <w:r w:rsidR="009E731A">
              <w:rPr>
                <w:noProof/>
                <w:webHidden/>
              </w:rPr>
              <w:t>1</w:t>
            </w:r>
            <w:r w:rsidR="00BD4192">
              <w:rPr>
                <w:noProof/>
                <w:webHidden/>
              </w:rPr>
              <w:fldChar w:fldCharType="end"/>
            </w:r>
          </w:hyperlink>
        </w:p>
        <w:p w14:paraId="3340B469" w14:textId="77777777" w:rsidR="00BD4192" w:rsidRDefault="00C019D1">
          <w:pPr>
            <w:pStyle w:val="TOC1"/>
            <w:tabs>
              <w:tab w:val="right" w:leader="dot" w:pos="10350"/>
            </w:tabs>
            <w:rPr>
              <w:rFonts w:eastAsiaTheme="minorEastAsia"/>
              <w:b w:val="0"/>
              <w:noProof/>
              <w:sz w:val="22"/>
              <w:szCs w:val="22"/>
            </w:rPr>
          </w:pPr>
          <w:hyperlink w:anchor="_Toc444861712" w:history="1">
            <w:r w:rsidR="00BD4192" w:rsidRPr="00CE134C">
              <w:rPr>
                <w:rStyle w:val="Hyperlink"/>
                <w:noProof/>
              </w:rPr>
              <w:t>Personal Protective Equipment (PPEs)</w:t>
            </w:r>
            <w:r w:rsidR="00BD4192">
              <w:rPr>
                <w:noProof/>
                <w:webHidden/>
              </w:rPr>
              <w:tab/>
            </w:r>
            <w:r w:rsidR="00BD4192">
              <w:rPr>
                <w:noProof/>
                <w:webHidden/>
              </w:rPr>
              <w:fldChar w:fldCharType="begin"/>
            </w:r>
            <w:r w:rsidR="00BD4192">
              <w:rPr>
                <w:noProof/>
                <w:webHidden/>
              </w:rPr>
              <w:instrText xml:space="preserve"> PAGEREF _Toc444861712 \h </w:instrText>
            </w:r>
            <w:r w:rsidR="00BD4192">
              <w:rPr>
                <w:noProof/>
                <w:webHidden/>
              </w:rPr>
            </w:r>
            <w:r w:rsidR="00BD4192">
              <w:rPr>
                <w:noProof/>
                <w:webHidden/>
              </w:rPr>
              <w:fldChar w:fldCharType="separate"/>
            </w:r>
            <w:r w:rsidR="009E731A">
              <w:rPr>
                <w:noProof/>
                <w:webHidden/>
              </w:rPr>
              <w:t>2</w:t>
            </w:r>
            <w:r w:rsidR="00BD4192">
              <w:rPr>
                <w:noProof/>
                <w:webHidden/>
              </w:rPr>
              <w:fldChar w:fldCharType="end"/>
            </w:r>
          </w:hyperlink>
        </w:p>
        <w:p w14:paraId="5455FE54" w14:textId="77777777" w:rsidR="00BD4192" w:rsidRDefault="00C019D1">
          <w:pPr>
            <w:pStyle w:val="TOC1"/>
            <w:tabs>
              <w:tab w:val="right" w:leader="dot" w:pos="10350"/>
            </w:tabs>
            <w:rPr>
              <w:rFonts w:eastAsiaTheme="minorEastAsia"/>
              <w:b w:val="0"/>
              <w:noProof/>
              <w:sz w:val="22"/>
              <w:szCs w:val="22"/>
            </w:rPr>
          </w:pPr>
          <w:hyperlink w:anchor="_Toc444861713" w:history="1">
            <w:r w:rsidR="00BD4192" w:rsidRPr="00CE134C">
              <w:rPr>
                <w:rStyle w:val="Hyperlink"/>
                <w:noProof/>
              </w:rPr>
              <w:t>Materials</w:t>
            </w:r>
            <w:r w:rsidR="00BD4192">
              <w:rPr>
                <w:noProof/>
                <w:webHidden/>
              </w:rPr>
              <w:tab/>
            </w:r>
            <w:r w:rsidR="00BD4192">
              <w:rPr>
                <w:noProof/>
                <w:webHidden/>
              </w:rPr>
              <w:fldChar w:fldCharType="begin"/>
            </w:r>
            <w:r w:rsidR="00BD4192">
              <w:rPr>
                <w:noProof/>
                <w:webHidden/>
              </w:rPr>
              <w:instrText xml:space="preserve"> PAGEREF _Toc444861713 \h </w:instrText>
            </w:r>
            <w:r w:rsidR="00BD4192">
              <w:rPr>
                <w:noProof/>
                <w:webHidden/>
              </w:rPr>
            </w:r>
            <w:r w:rsidR="00BD4192">
              <w:rPr>
                <w:noProof/>
                <w:webHidden/>
              </w:rPr>
              <w:fldChar w:fldCharType="separate"/>
            </w:r>
            <w:r w:rsidR="009E731A">
              <w:rPr>
                <w:noProof/>
                <w:webHidden/>
              </w:rPr>
              <w:t>2</w:t>
            </w:r>
            <w:r w:rsidR="00BD4192">
              <w:rPr>
                <w:noProof/>
                <w:webHidden/>
              </w:rPr>
              <w:fldChar w:fldCharType="end"/>
            </w:r>
          </w:hyperlink>
        </w:p>
        <w:p w14:paraId="020AC2B9" w14:textId="77777777" w:rsidR="00BD4192" w:rsidRDefault="00C019D1">
          <w:pPr>
            <w:pStyle w:val="TOC1"/>
            <w:tabs>
              <w:tab w:val="right" w:leader="dot" w:pos="10350"/>
            </w:tabs>
            <w:rPr>
              <w:rFonts w:eastAsiaTheme="minorEastAsia"/>
              <w:b w:val="0"/>
              <w:noProof/>
              <w:sz w:val="22"/>
              <w:szCs w:val="22"/>
            </w:rPr>
          </w:pPr>
          <w:hyperlink w:anchor="_Toc444861714" w:history="1">
            <w:r w:rsidR="00BD4192" w:rsidRPr="00CE134C">
              <w:rPr>
                <w:rStyle w:val="Hyperlink"/>
                <w:noProof/>
              </w:rPr>
              <w:t>Operational Procedure</w:t>
            </w:r>
            <w:r w:rsidR="00BD4192">
              <w:rPr>
                <w:noProof/>
                <w:webHidden/>
              </w:rPr>
              <w:tab/>
            </w:r>
            <w:r w:rsidR="00BD4192">
              <w:rPr>
                <w:noProof/>
                <w:webHidden/>
              </w:rPr>
              <w:fldChar w:fldCharType="begin"/>
            </w:r>
            <w:r w:rsidR="00BD4192">
              <w:rPr>
                <w:noProof/>
                <w:webHidden/>
              </w:rPr>
              <w:instrText xml:space="preserve"> PAGEREF _Toc444861714 \h </w:instrText>
            </w:r>
            <w:r w:rsidR="00BD4192">
              <w:rPr>
                <w:noProof/>
                <w:webHidden/>
              </w:rPr>
            </w:r>
            <w:r w:rsidR="00BD4192">
              <w:rPr>
                <w:noProof/>
                <w:webHidden/>
              </w:rPr>
              <w:fldChar w:fldCharType="separate"/>
            </w:r>
            <w:r w:rsidR="009E731A">
              <w:rPr>
                <w:noProof/>
                <w:webHidden/>
              </w:rPr>
              <w:t>2</w:t>
            </w:r>
            <w:r w:rsidR="00BD4192">
              <w:rPr>
                <w:noProof/>
                <w:webHidden/>
              </w:rPr>
              <w:fldChar w:fldCharType="end"/>
            </w:r>
          </w:hyperlink>
        </w:p>
        <w:p w14:paraId="71DCDD64" w14:textId="77777777" w:rsidR="00BD4192" w:rsidRDefault="00C019D1">
          <w:pPr>
            <w:pStyle w:val="TOC1"/>
            <w:tabs>
              <w:tab w:val="right" w:leader="dot" w:pos="10350"/>
            </w:tabs>
            <w:rPr>
              <w:rFonts w:eastAsiaTheme="minorEastAsia"/>
              <w:b w:val="0"/>
              <w:noProof/>
              <w:sz w:val="22"/>
              <w:szCs w:val="22"/>
            </w:rPr>
          </w:pPr>
          <w:hyperlink w:anchor="_Toc444861715" w:history="1">
            <w:r w:rsidR="00BD4192" w:rsidRPr="00CE134C">
              <w:rPr>
                <w:rStyle w:val="Hyperlink"/>
                <w:noProof/>
              </w:rPr>
              <w:t>References</w:t>
            </w:r>
            <w:r w:rsidR="00BD4192">
              <w:rPr>
                <w:noProof/>
                <w:webHidden/>
              </w:rPr>
              <w:tab/>
            </w:r>
            <w:r w:rsidR="00BD4192">
              <w:rPr>
                <w:noProof/>
                <w:webHidden/>
              </w:rPr>
              <w:fldChar w:fldCharType="begin"/>
            </w:r>
            <w:r w:rsidR="00BD4192">
              <w:rPr>
                <w:noProof/>
                <w:webHidden/>
              </w:rPr>
              <w:instrText xml:space="preserve"> PAGEREF _Toc444861715 \h </w:instrText>
            </w:r>
            <w:r w:rsidR="00BD4192">
              <w:rPr>
                <w:noProof/>
                <w:webHidden/>
              </w:rPr>
            </w:r>
            <w:r w:rsidR="00BD4192">
              <w:rPr>
                <w:noProof/>
                <w:webHidden/>
              </w:rPr>
              <w:fldChar w:fldCharType="separate"/>
            </w:r>
            <w:r w:rsidR="009E731A">
              <w:rPr>
                <w:noProof/>
                <w:webHidden/>
              </w:rPr>
              <w:t>4</w:t>
            </w:r>
            <w:r w:rsidR="00BD4192">
              <w:rPr>
                <w:noProof/>
                <w:webHidden/>
              </w:rPr>
              <w:fldChar w:fldCharType="end"/>
            </w:r>
          </w:hyperlink>
        </w:p>
        <w:p w14:paraId="1E6F5722" w14:textId="01C681EF" w:rsidR="00D7357D" w:rsidRDefault="00D7357D">
          <w:r>
            <w:rPr>
              <w:b/>
              <w:bCs/>
              <w:noProof/>
            </w:rPr>
            <w:fldChar w:fldCharType="end"/>
          </w:r>
        </w:p>
      </w:sdtContent>
    </w:sdt>
    <w:p w14:paraId="3338C4B0" w14:textId="77777777" w:rsidR="008D19B2" w:rsidRPr="008F7A65" w:rsidRDefault="008D19B2" w:rsidP="008F7A65">
      <w:pPr>
        <w:pStyle w:val="Heading1"/>
      </w:pPr>
      <w:bookmarkStart w:id="1" w:name="_Toc444861708"/>
      <w:r w:rsidRPr="008F7A65">
        <w:t>Purpose</w:t>
      </w:r>
      <w:bookmarkEnd w:id="0"/>
      <w:bookmarkEnd w:id="1"/>
    </w:p>
    <w:p w14:paraId="7BDCA1DF" w14:textId="77777777" w:rsidR="008807AF" w:rsidRDefault="008807AF" w:rsidP="008807AF">
      <w:pPr>
        <w:rPr>
          <w:highlight w:val="cyan"/>
        </w:rPr>
      </w:pPr>
    </w:p>
    <w:p w14:paraId="473CA040" w14:textId="77777777" w:rsidR="008807AF" w:rsidRPr="008F7A65" w:rsidRDefault="008807AF" w:rsidP="008807AF">
      <w:r w:rsidRPr="008F7A65">
        <w:rPr>
          <w:highlight w:val="cyan"/>
        </w:rPr>
        <w:t>&lt;&lt;&lt;&lt; This SOP is left in DOCX format so that you may edit it for your own laboratory&gt;&gt;&gt;</w:t>
      </w:r>
    </w:p>
    <w:p w14:paraId="05F73741" w14:textId="77777777" w:rsidR="008D19B2" w:rsidRPr="008F7A65" w:rsidRDefault="008D19B2" w:rsidP="008F7A65">
      <w:r w:rsidRPr="008F7A65">
        <w:t xml:space="preserve">The purpose of this SOP is to lay out the responsibilities, equipment and procedures required for </w:t>
      </w:r>
      <w:r w:rsidR="00DE35F6" w:rsidRPr="008F7A65">
        <w:t xml:space="preserve">cleaning a </w:t>
      </w:r>
      <w:r w:rsidR="00AC44E4" w:rsidRPr="008F7A65">
        <w:t>centrifuge</w:t>
      </w:r>
      <w:r w:rsidRPr="008F7A65">
        <w:t xml:space="preserve"> </w:t>
      </w:r>
      <w:r w:rsidR="00DE35F6" w:rsidRPr="008F7A65">
        <w:t xml:space="preserve">when a </w:t>
      </w:r>
      <w:r w:rsidR="00AC44E4" w:rsidRPr="008F7A65">
        <w:t>biohazardous</w:t>
      </w:r>
      <w:r w:rsidRPr="008F7A65">
        <w:t xml:space="preserve"> </w:t>
      </w:r>
      <w:r w:rsidR="00DE35F6" w:rsidRPr="008F7A65">
        <w:t>spill has occurred in the unit</w:t>
      </w:r>
      <w:r w:rsidRPr="008F7A65">
        <w:t>.</w:t>
      </w:r>
    </w:p>
    <w:p w14:paraId="442AD3A7" w14:textId="2473FF23" w:rsidR="00DA3B7C" w:rsidRPr="008F7A65" w:rsidRDefault="00C32F74" w:rsidP="008F7A65">
      <w:pPr>
        <w:pStyle w:val="Heading1"/>
      </w:pPr>
      <w:bookmarkStart w:id="2" w:name="_Toc443052922"/>
      <w:bookmarkStart w:id="3" w:name="_Toc444861709"/>
      <w:r w:rsidRPr="008F7A65">
        <w:t>S</w:t>
      </w:r>
      <w:r w:rsidR="002C2D67">
        <w:t>cope</w:t>
      </w:r>
      <w:bookmarkEnd w:id="2"/>
      <w:bookmarkEnd w:id="3"/>
    </w:p>
    <w:p w14:paraId="3A0682A3" w14:textId="77777777" w:rsidR="009859F2" w:rsidRPr="008F7A65" w:rsidRDefault="009859F2" w:rsidP="008F7A65">
      <w:r w:rsidRPr="008F7A65">
        <w:t>This SOP applies to all persons prescribing the use of and using a centrifuge.</w:t>
      </w:r>
    </w:p>
    <w:p w14:paraId="64F326B7" w14:textId="77777777" w:rsidR="00E21A21" w:rsidRPr="008F7A65" w:rsidRDefault="00E21A21" w:rsidP="00E21A21">
      <w:pPr>
        <w:pStyle w:val="Heading1"/>
      </w:pPr>
      <w:bookmarkStart w:id="4" w:name="_Toc443052923"/>
      <w:bookmarkStart w:id="5" w:name="_Toc444861710"/>
      <w:r w:rsidRPr="008F7A65">
        <w:t>D</w:t>
      </w:r>
      <w:r>
        <w:t>efinitions</w:t>
      </w:r>
      <w:bookmarkEnd w:id="4"/>
      <w:bookmarkEnd w:id="5"/>
    </w:p>
    <w:p w14:paraId="5F2130F1" w14:textId="1F1B5572" w:rsidR="00E21A21" w:rsidRPr="008F7A65" w:rsidRDefault="00E21A21" w:rsidP="00E21A21">
      <w:bookmarkStart w:id="6" w:name="_Toc442955593"/>
      <w:r w:rsidRPr="008F7A65">
        <w:t xml:space="preserve">Different biological materials may require different disinfectants; it is important that the appropriate disinfectant is used.  </w:t>
      </w:r>
      <w:r w:rsidRPr="00250EC1">
        <w:rPr>
          <w:i/>
        </w:rPr>
        <w:t xml:space="preserve">NOTE:  some disinfectants can cause corrosion in centrifuge chamber, rotors and buckets. </w:t>
      </w:r>
      <w:r w:rsidR="00C11D9C">
        <w:rPr>
          <w:i/>
        </w:rPr>
        <w:t>Use of corrosive disinfectants will require a post-decontamination rinse of surfaces with tap water or 70% ethanol.</w:t>
      </w:r>
      <w:r w:rsidRPr="00250EC1">
        <w:rPr>
          <w:i/>
        </w:rPr>
        <w:t xml:space="preserve"> </w:t>
      </w:r>
      <w:bookmarkEnd w:id="6"/>
    </w:p>
    <w:p w14:paraId="19175453" w14:textId="7A9B84B4" w:rsidR="00534871" w:rsidRDefault="008807AF" w:rsidP="008F7A65">
      <w:pPr>
        <w:pStyle w:val="Heading1"/>
      </w:pPr>
      <w:r>
        <w:t xml:space="preserve"> </w:t>
      </w:r>
      <w:bookmarkStart w:id="7" w:name="_Toc443052924"/>
      <w:bookmarkStart w:id="8" w:name="_Toc444861711"/>
      <w:r w:rsidR="002C2D67">
        <w:t>Responsibilities</w:t>
      </w:r>
      <w:bookmarkEnd w:id="7"/>
      <w:bookmarkEnd w:id="8"/>
    </w:p>
    <w:p w14:paraId="2F0AC441" w14:textId="77777777" w:rsidR="00BE78CE" w:rsidRDefault="00C32F74" w:rsidP="008F7A65">
      <w:bookmarkStart w:id="9" w:name="_Toc442955581"/>
      <w:r w:rsidRPr="008F7A65">
        <w:t>I</w:t>
      </w:r>
      <w:r w:rsidR="00E44372" w:rsidRPr="008F7A65">
        <w:t>t is the responsibility of the</w:t>
      </w:r>
      <w:r w:rsidRPr="008F7A65">
        <w:t xml:space="preserve"> supervisor to:</w:t>
      </w:r>
      <w:bookmarkEnd w:id="9"/>
    </w:p>
    <w:p w14:paraId="59475891" w14:textId="2AB94095" w:rsidR="00FC7D7A" w:rsidRPr="00CE1B3F" w:rsidRDefault="00FC7D7A" w:rsidP="00FC7D7A">
      <w:pPr>
        <w:pStyle w:val="ListParagraph"/>
        <w:numPr>
          <w:ilvl w:val="0"/>
          <w:numId w:val="14"/>
        </w:numPr>
        <w:rPr>
          <w:b/>
        </w:rPr>
      </w:pPr>
      <w:bookmarkStart w:id="10" w:name="_Toc442955582"/>
      <w:r w:rsidRPr="0088198D">
        <w:rPr>
          <w:b/>
        </w:rPr>
        <w:t xml:space="preserve">Reviewing this SOP on </w:t>
      </w:r>
      <w:r w:rsidR="006341FF">
        <w:rPr>
          <w:b/>
        </w:rPr>
        <w:t>a regular</w:t>
      </w:r>
      <w:r w:rsidRPr="0088198D">
        <w:rPr>
          <w:b/>
        </w:rPr>
        <w:t xml:space="preserve"> basis. Review is to consider and mitigate the risks of spill, loss of containment and exp</w:t>
      </w:r>
      <w:bookmarkStart w:id="11" w:name="_GoBack"/>
      <w:bookmarkEnd w:id="11"/>
      <w:r w:rsidRPr="0088198D">
        <w:rPr>
          <w:b/>
        </w:rPr>
        <w:t>osure or other harm.</w:t>
      </w:r>
      <w:r>
        <w:rPr>
          <w:b/>
        </w:rPr>
        <w:t xml:space="preserve"> </w:t>
      </w:r>
      <w:r w:rsidRPr="00CE1B3F">
        <w:rPr>
          <w:b/>
        </w:rPr>
        <w:t xml:space="preserve">Refer to </w:t>
      </w:r>
      <w:r>
        <w:rPr>
          <w:b/>
        </w:rPr>
        <w:t>Performing Risk Assessments SOP.</w:t>
      </w:r>
    </w:p>
    <w:p w14:paraId="4B17ABC2" w14:textId="77777777" w:rsidR="00AA3648" w:rsidRDefault="00AA3648" w:rsidP="008F7A65">
      <w:pPr>
        <w:pStyle w:val="ListParagraph"/>
        <w:numPr>
          <w:ilvl w:val="0"/>
          <w:numId w:val="14"/>
        </w:numPr>
      </w:pPr>
      <w:r w:rsidRPr="008F7A65">
        <w:t xml:space="preserve">Ensure all centrifuges that their workers are directed to use, are in good repair and </w:t>
      </w:r>
      <w:r w:rsidR="00A02ED5" w:rsidRPr="008F7A65">
        <w:t>labelled with</w:t>
      </w:r>
      <w:r w:rsidRPr="008F7A65">
        <w:t xml:space="preserve"> appropriate contact information</w:t>
      </w:r>
      <w:r w:rsidR="009B6641" w:rsidRPr="008F7A65">
        <w:t xml:space="preserve"> for mainte</w:t>
      </w:r>
      <w:r w:rsidRPr="008F7A65">
        <w:t>nance and repair.</w:t>
      </w:r>
      <w:bookmarkEnd w:id="10"/>
    </w:p>
    <w:p w14:paraId="66250984" w14:textId="5A4A8AE5" w:rsidR="00DA3B7C" w:rsidRPr="008F7A65" w:rsidRDefault="002B702A" w:rsidP="008F7A65">
      <w:pPr>
        <w:pStyle w:val="ListParagraph"/>
        <w:numPr>
          <w:ilvl w:val="0"/>
          <w:numId w:val="14"/>
        </w:numPr>
      </w:pPr>
      <w:bookmarkStart w:id="12" w:name="_Toc442955583"/>
      <w:r w:rsidRPr="008F7A65">
        <w:lastRenderedPageBreak/>
        <w:t>Ensure that all workers under their supervision are trained on and are proficient in performing the SOP</w:t>
      </w:r>
      <w:r w:rsidR="008C5300">
        <w:t>s</w:t>
      </w:r>
      <w:r w:rsidRPr="008F7A65">
        <w:t>.</w:t>
      </w:r>
      <w:bookmarkEnd w:id="12"/>
    </w:p>
    <w:p w14:paraId="35EAF734" w14:textId="1786E53D" w:rsidR="002B702A" w:rsidRPr="008F7A65" w:rsidRDefault="002B702A" w:rsidP="008F7A65">
      <w:pPr>
        <w:pStyle w:val="ListParagraph"/>
        <w:numPr>
          <w:ilvl w:val="0"/>
          <w:numId w:val="14"/>
        </w:numPr>
      </w:pPr>
      <w:bookmarkStart w:id="13" w:name="_Toc442955584"/>
      <w:r w:rsidRPr="008F7A65">
        <w:t>Know the risks associated will all biological materials being used in their laboratory</w:t>
      </w:r>
      <w:r w:rsidR="00EA5F24" w:rsidRPr="008F7A65">
        <w:t xml:space="preserve"> and provide access to PSDS materials</w:t>
      </w:r>
      <w:bookmarkEnd w:id="13"/>
      <w:r w:rsidR="008F7A65">
        <w:t>.</w:t>
      </w:r>
      <w:r w:rsidR="00EA5F24" w:rsidRPr="008F7A65">
        <w:t xml:space="preserve"> </w:t>
      </w:r>
    </w:p>
    <w:p w14:paraId="121A4F19" w14:textId="42065F27" w:rsidR="002B702A" w:rsidRPr="008F7A65" w:rsidRDefault="002B702A" w:rsidP="008F7A65">
      <w:pPr>
        <w:pStyle w:val="ListParagraph"/>
        <w:numPr>
          <w:ilvl w:val="0"/>
          <w:numId w:val="14"/>
        </w:numPr>
      </w:pPr>
      <w:bookmarkStart w:id="14" w:name="_Toc442955585"/>
      <w:r w:rsidRPr="008F7A65">
        <w:t>Provide all the equipment</w:t>
      </w:r>
      <w:r w:rsidR="008C5300">
        <w:t xml:space="preserve"> and disinfectants</w:t>
      </w:r>
      <w:r w:rsidRPr="008F7A65">
        <w:t xml:space="preserve"> necessary for cleaning up biological spills</w:t>
      </w:r>
      <w:bookmarkEnd w:id="14"/>
      <w:r w:rsidR="008F7A65">
        <w:t>.</w:t>
      </w:r>
    </w:p>
    <w:p w14:paraId="77ABF1F8" w14:textId="77777777" w:rsidR="00DA3B7C" w:rsidRPr="008F7A65" w:rsidRDefault="00C32F74" w:rsidP="008F7A65">
      <w:bookmarkStart w:id="15" w:name="_Toc442955586"/>
      <w:r w:rsidRPr="008F7A65">
        <w:t xml:space="preserve">It is the responsibility of the </w:t>
      </w:r>
      <w:r w:rsidR="00331D6E" w:rsidRPr="008F7A65">
        <w:t>worker</w:t>
      </w:r>
      <w:r w:rsidRPr="008F7A65">
        <w:t xml:space="preserve"> to:</w:t>
      </w:r>
      <w:bookmarkEnd w:id="15"/>
    </w:p>
    <w:p w14:paraId="74FCD497" w14:textId="77777777" w:rsidR="008F7A65" w:rsidRPr="00CE7C52" w:rsidRDefault="008F7A65" w:rsidP="008F7A65">
      <w:pPr>
        <w:pStyle w:val="ListParagraph"/>
        <w:numPr>
          <w:ilvl w:val="0"/>
          <w:numId w:val="15"/>
        </w:numPr>
      </w:pPr>
      <w:bookmarkStart w:id="16" w:name="_Toc442955587"/>
      <w:r w:rsidRPr="00CE7C52">
        <w:t>Complete all training required for safe operation prior to first use.</w:t>
      </w:r>
    </w:p>
    <w:p w14:paraId="2274ADD4" w14:textId="77777777" w:rsidR="008F7A65" w:rsidRDefault="008F7A65" w:rsidP="008F7A65">
      <w:pPr>
        <w:pStyle w:val="ListParagraph"/>
        <w:numPr>
          <w:ilvl w:val="0"/>
          <w:numId w:val="15"/>
        </w:numPr>
      </w:pPr>
      <w:r w:rsidRPr="00CE7C52">
        <w:t>Operate and maintain all centrifuges in accordance with manufacturer’s instructions.</w:t>
      </w:r>
    </w:p>
    <w:p w14:paraId="1A6EA53E" w14:textId="766636FD" w:rsidR="00AB6A84" w:rsidRDefault="00EA5F24" w:rsidP="008F7A65">
      <w:pPr>
        <w:pStyle w:val="ListParagraph"/>
        <w:numPr>
          <w:ilvl w:val="0"/>
          <w:numId w:val="15"/>
        </w:numPr>
      </w:pPr>
      <w:r w:rsidRPr="008F7A65">
        <w:t>Follow</w:t>
      </w:r>
      <w:r w:rsidR="002B702A" w:rsidRPr="008F7A65">
        <w:t xml:space="preserve"> the SOP</w:t>
      </w:r>
      <w:r w:rsidR="00574F3B" w:rsidRPr="008F7A65">
        <w:t>s for centrifuging biological materials</w:t>
      </w:r>
      <w:bookmarkEnd w:id="16"/>
      <w:r w:rsidR="008F7A65">
        <w:t>.</w:t>
      </w:r>
    </w:p>
    <w:p w14:paraId="691B60A4" w14:textId="77777777" w:rsidR="008F7A65" w:rsidRDefault="008F7A65" w:rsidP="008F7A65">
      <w:pPr>
        <w:pStyle w:val="ListParagraph"/>
        <w:numPr>
          <w:ilvl w:val="0"/>
          <w:numId w:val="15"/>
        </w:numPr>
      </w:pPr>
      <w:r w:rsidRPr="00CE7C52">
        <w:t>Fill out the log each time the instrument is used.</w:t>
      </w:r>
    </w:p>
    <w:p w14:paraId="5A575835" w14:textId="77777777" w:rsidR="008F7A65" w:rsidRDefault="008F7A65" w:rsidP="008F7A65">
      <w:pPr>
        <w:pStyle w:val="ListParagraph"/>
        <w:numPr>
          <w:ilvl w:val="0"/>
          <w:numId w:val="15"/>
        </w:numPr>
      </w:pPr>
      <w:r w:rsidRPr="00CE7C52">
        <w:t>Report any damage of centrifuge or rotor to the laboratory supervisor immediately so equipment lock-out/tag-out me</w:t>
      </w:r>
      <w:r>
        <w:t>asures (RMM 306) and repairs can be made.</w:t>
      </w:r>
      <w:r w:rsidRPr="00E52097">
        <w:t xml:space="preserve"> </w:t>
      </w:r>
    </w:p>
    <w:p w14:paraId="027E5BF3" w14:textId="7907EE6E" w:rsidR="008F7A65" w:rsidRPr="008F7A65" w:rsidRDefault="008F7A65" w:rsidP="008F7A65">
      <w:pPr>
        <w:pStyle w:val="ListParagraph"/>
        <w:numPr>
          <w:ilvl w:val="0"/>
          <w:numId w:val="15"/>
        </w:numPr>
      </w:pPr>
      <w:r w:rsidRPr="00CE7C52">
        <w:t>Users must wear appropriate laboratory PPE</w:t>
      </w:r>
      <w:r>
        <w:t xml:space="preserve"> (RMM 320) </w:t>
      </w:r>
      <w:r w:rsidRPr="00CE7C52">
        <w:t>for the containment level of their laboratory</w:t>
      </w:r>
      <w:r>
        <w:t xml:space="preserve"> and for the work they are to undertake</w:t>
      </w:r>
      <w:r w:rsidRPr="00CE7C52">
        <w:t>.</w:t>
      </w:r>
    </w:p>
    <w:p w14:paraId="3E393AF7" w14:textId="76A9A611" w:rsidR="00E21A21" w:rsidRDefault="00EA5F24" w:rsidP="000D2F1E">
      <w:pPr>
        <w:pStyle w:val="ListParagraph"/>
        <w:numPr>
          <w:ilvl w:val="0"/>
          <w:numId w:val="15"/>
        </w:numPr>
      </w:pPr>
      <w:bookmarkStart w:id="17" w:name="_Toc442955588"/>
      <w:r w:rsidRPr="008F7A65">
        <w:t>Know the hazards associated with the biological materials being used in their protocol and review the appropriate PSDS.</w:t>
      </w:r>
      <w:bookmarkEnd w:id="17"/>
    </w:p>
    <w:p w14:paraId="3EE38300" w14:textId="008D2C8B" w:rsidR="00DA3B7C" w:rsidRPr="008F7A65" w:rsidRDefault="00C32F74" w:rsidP="008F7A65">
      <w:pPr>
        <w:pStyle w:val="Heading1"/>
      </w:pPr>
      <w:bookmarkStart w:id="18" w:name="_Toc443052925"/>
      <w:bookmarkStart w:id="19" w:name="_Toc444861712"/>
      <w:r w:rsidRPr="008F7A65">
        <w:t>P</w:t>
      </w:r>
      <w:r w:rsidR="002C2D67">
        <w:t>ersonal Protective Equipment (PPE)</w:t>
      </w:r>
      <w:bookmarkEnd w:id="18"/>
      <w:bookmarkEnd w:id="19"/>
    </w:p>
    <w:p w14:paraId="3497EF45" w14:textId="6EEE3FE9" w:rsidR="00E21A21" w:rsidRDefault="00934D3C" w:rsidP="00E21A21">
      <w:pPr>
        <w:pStyle w:val="ListParagraph"/>
        <w:numPr>
          <w:ilvl w:val="0"/>
          <w:numId w:val="20"/>
        </w:numPr>
      </w:pPr>
      <w:r w:rsidRPr="008F7A65">
        <w:t>Users must wear appropriate laboratory PPE for the contai</w:t>
      </w:r>
      <w:r w:rsidR="00574F3B" w:rsidRPr="008F7A65">
        <w:t>nment level of their laboratory</w:t>
      </w:r>
      <w:r w:rsidR="00E21A21">
        <w:t xml:space="preserve"> and for the </w:t>
      </w:r>
      <w:r w:rsidR="00C11D9C">
        <w:t>risk group of the samples with which they are</w:t>
      </w:r>
      <w:r w:rsidR="00E21A21">
        <w:t xml:space="preserve"> working.</w:t>
      </w:r>
    </w:p>
    <w:p w14:paraId="32504F42" w14:textId="57B360C8" w:rsidR="001F1970" w:rsidRPr="008F7A65" w:rsidRDefault="00934D3C" w:rsidP="008F7A65">
      <w:pPr>
        <w:pStyle w:val="Heading1"/>
      </w:pPr>
      <w:bookmarkStart w:id="20" w:name="_Toc443052926"/>
      <w:bookmarkStart w:id="21" w:name="_Toc444861713"/>
      <w:r w:rsidRPr="008F7A65">
        <w:t>M</w:t>
      </w:r>
      <w:r w:rsidR="002C2D67">
        <w:t>aterials</w:t>
      </w:r>
      <w:bookmarkEnd w:id="20"/>
      <w:bookmarkEnd w:id="21"/>
    </w:p>
    <w:p w14:paraId="419802AF" w14:textId="7FABDC3F" w:rsidR="00C11D9C" w:rsidRDefault="00C11D9C" w:rsidP="008C5300">
      <w:pPr>
        <w:pStyle w:val="ListParagraph"/>
        <w:numPr>
          <w:ilvl w:val="0"/>
          <w:numId w:val="19"/>
        </w:numPr>
        <w:spacing w:after="0" w:line="240" w:lineRule="auto"/>
      </w:pPr>
      <w:r>
        <w:t>Cart</w:t>
      </w:r>
    </w:p>
    <w:p w14:paraId="4DFD60A1" w14:textId="13183B4B" w:rsidR="00DE35F6" w:rsidRPr="008F7A65" w:rsidRDefault="00DE35F6" w:rsidP="008C5300">
      <w:pPr>
        <w:pStyle w:val="ListParagraph"/>
        <w:numPr>
          <w:ilvl w:val="0"/>
          <w:numId w:val="19"/>
        </w:numPr>
        <w:spacing w:after="0" w:line="240" w:lineRule="auto"/>
      </w:pPr>
      <w:r w:rsidRPr="008F7A65">
        <w:t>Forceps</w:t>
      </w:r>
      <w:r w:rsidR="00C11D9C">
        <w:t>,</w:t>
      </w:r>
      <w:r w:rsidRPr="008F7A65">
        <w:t xml:space="preserve"> tweezers</w:t>
      </w:r>
      <w:r w:rsidR="00C11D9C">
        <w:t xml:space="preserve"> or tongs</w:t>
      </w:r>
    </w:p>
    <w:p w14:paraId="0C70EF89" w14:textId="20C53514" w:rsidR="00DE35F6" w:rsidRPr="008F7A65" w:rsidRDefault="00DE35F6" w:rsidP="008C5300">
      <w:pPr>
        <w:pStyle w:val="ListParagraph"/>
        <w:numPr>
          <w:ilvl w:val="0"/>
          <w:numId w:val="19"/>
        </w:numPr>
        <w:spacing w:after="0" w:line="240" w:lineRule="auto"/>
      </w:pPr>
      <w:r w:rsidRPr="008F7A65">
        <w:t>Paper towels</w:t>
      </w:r>
      <w:r w:rsidR="00574F3B" w:rsidRPr="008F7A65">
        <w:t xml:space="preserve"> (or other absorbent material)</w:t>
      </w:r>
    </w:p>
    <w:p w14:paraId="63A21596" w14:textId="24B8F53F" w:rsidR="00DE35F6" w:rsidRPr="008F7A65" w:rsidRDefault="00DE35F6" w:rsidP="008C5300">
      <w:pPr>
        <w:pStyle w:val="ListParagraph"/>
        <w:numPr>
          <w:ilvl w:val="0"/>
          <w:numId w:val="19"/>
        </w:numPr>
        <w:spacing w:after="0" w:line="240" w:lineRule="auto"/>
      </w:pPr>
      <w:r w:rsidRPr="008F7A65">
        <w:t xml:space="preserve">Container to soak contaminated parts of the </w:t>
      </w:r>
      <w:r w:rsidR="008807AF">
        <w:t>centrifuge</w:t>
      </w:r>
    </w:p>
    <w:p w14:paraId="1DF0D2B9" w14:textId="6AA25AEB" w:rsidR="008807AF" w:rsidRDefault="008807AF" w:rsidP="008807AF">
      <w:pPr>
        <w:pStyle w:val="ListParagraph"/>
        <w:numPr>
          <w:ilvl w:val="0"/>
          <w:numId w:val="19"/>
        </w:numPr>
      </w:pPr>
      <w:r>
        <w:t>Disinfectant effective against the materials in use</w:t>
      </w:r>
    </w:p>
    <w:p w14:paraId="478BC8A0" w14:textId="7186D3FE" w:rsidR="00DE35F6" w:rsidRPr="008807AF" w:rsidRDefault="00DE35F6" w:rsidP="008C5300">
      <w:pPr>
        <w:pStyle w:val="ListParagraph"/>
        <w:numPr>
          <w:ilvl w:val="0"/>
          <w:numId w:val="19"/>
        </w:numPr>
        <w:spacing w:after="0" w:line="240" w:lineRule="auto"/>
      </w:pPr>
      <w:r w:rsidRPr="008807AF">
        <w:t>Spray bottle with 70% Ethanol or 70% isopropanol</w:t>
      </w:r>
    </w:p>
    <w:p w14:paraId="589C6EB3" w14:textId="7ED7E25F" w:rsidR="00DE35F6" w:rsidRPr="008F7A65" w:rsidRDefault="002C2D67" w:rsidP="008C5300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Solid sided </w:t>
      </w:r>
      <w:r w:rsidR="00DE35F6" w:rsidRPr="008F7A65">
        <w:t>disposal container;</w:t>
      </w:r>
      <w:r>
        <w:t xml:space="preserve"> (e.g.; plastic cleaned and emptied </w:t>
      </w:r>
      <w:r w:rsidR="00C11D9C">
        <w:t xml:space="preserve">wide-mouthed </w:t>
      </w:r>
      <w:r>
        <w:t>chemical bottle)</w:t>
      </w:r>
    </w:p>
    <w:p w14:paraId="044FBB4C" w14:textId="27FEAB21" w:rsidR="00DE35F6" w:rsidRDefault="00DE35F6" w:rsidP="008C5300">
      <w:pPr>
        <w:pStyle w:val="ListParagraph"/>
        <w:numPr>
          <w:ilvl w:val="0"/>
          <w:numId w:val="19"/>
        </w:numPr>
        <w:spacing w:after="0" w:line="240" w:lineRule="auto"/>
      </w:pPr>
      <w:r w:rsidRPr="008F7A65">
        <w:t xml:space="preserve">Biohazard waste </w:t>
      </w:r>
      <w:r w:rsidR="00250EC1">
        <w:t>box</w:t>
      </w:r>
    </w:p>
    <w:p w14:paraId="6FF7E428" w14:textId="5817E82D" w:rsidR="00250EC1" w:rsidRPr="008F7A65" w:rsidRDefault="00250EC1" w:rsidP="008C5300">
      <w:pPr>
        <w:pStyle w:val="ListParagraph"/>
        <w:numPr>
          <w:ilvl w:val="0"/>
          <w:numId w:val="19"/>
        </w:numPr>
        <w:spacing w:after="0" w:line="240" w:lineRule="auto"/>
      </w:pPr>
      <w:r>
        <w:t>Biohazard bags (for solid waste)</w:t>
      </w:r>
    </w:p>
    <w:p w14:paraId="01D1062A" w14:textId="77777777" w:rsidR="00F40F82" w:rsidRPr="008F7A65" w:rsidRDefault="00F40F82" w:rsidP="008C5300">
      <w:pPr>
        <w:pStyle w:val="ListParagraph"/>
        <w:numPr>
          <w:ilvl w:val="0"/>
          <w:numId w:val="19"/>
        </w:numPr>
        <w:spacing w:after="0" w:line="240" w:lineRule="auto"/>
      </w:pPr>
      <w:r w:rsidRPr="008F7A65">
        <w:t xml:space="preserve">Biohazard Spill sign; available at: </w:t>
      </w:r>
      <w:hyperlink r:id="rId8" w:history="1">
        <w:r w:rsidRPr="008F7A65">
          <w:rPr>
            <w:rStyle w:val="Hyperlink"/>
          </w:rPr>
          <w:t>https://biosafety.mcmaster.ca/biosafety_SOPs.htm</w:t>
        </w:r>
      </w:hyperlink>
      <w:r w:rsidRPr="008F7A65">
        <w:t xml:space="preserve"> </w:t>
      </w:r>
    </w:p>
    <w:p w14:paraId="66EA26A0" w14:textId="77777777" w:rsidR="00EA3F76" w:rsidRDefault="00651113" w:rsidP="00EA3F76">
      <w:pPr>
        <w:pStyle w:val="Heading1"/>
      </w:pPr>
      <w:bookmarkStart w:id="22" w:name="_Toc443052927"/>
      <w:bookmarkStart w:id="23" w:name="_Toc444861714"/>
      <w:r w:rsidRPr="008F7A65">
        <w:t>Operational Procedure</w:t>
      </w:r>
      <w:bookmarkEnd w:id="22"/>
      <w:bookmarkEnd w:id="23"/>
    </w:p>
    <w:p w14:paraId="0AB930D8" w14:textId="11351410" w:rsidR="00EA3F76" w:rsidRPr="00EA3F76" w:rsidRDefault="00EA3F76" w:rsidP="00EA3F76">
      <w:pPr>
        <w:pStyle w:val="Heading1"/>
        <w:numPr>
          <w:ilvl w:val="0"/>
          <w:numId w:val="23"/>
        </w:numPr>
        <w:rPr>
          <w:rFonts w:asciiTheme="minorHAnsi" w:hAnsiTheme="minorHAnsi"/>
          <w:b w:val="0"/>
          <w:color w:val="auto"/>
          <w:sz w:val="22"/>
          <w:szCs w:val="22"/>
        </w:rPr>
      </w:pPr>
      <w:r w:rsidRPr="00EA3F76">
        <w:rPr>
          <w:rFonts w:asciiTheme="minorHAnsi" w:hAnsiTheme="minorHAnsi"/>
          <w:b w:val="0"/>
          <w:color w:val="auto"/>
          <w:sz w:val="22"/>
          <w:szCs w:val="22"/>
        </w:rPr>
        <w:t>Always check the manu</w:t>
      </w:r>
      <w:r>
        <w:rPr>
          <w:rFonts w:asciiTheme="minorHAnsi" w:hAnsiTheme="minorHAnsi"/>
          <w:b w:val="0"/>
          <w:color w:val="auto"/>
          <w:sz w:val="22"/>
          <w:szCs w:val="22"/>
        </w:rPr>
        <w:t>fac</w:t>
      </w:r>
      <w:r w:rsidRPr="00EA3F76">
        <w:rPr>
          <w:rFonts w:asciiTheme="minorHAnsi" w:hAnsiTheme="minorHAnsi"/>
          <w:b w:val="0"/>
          <w:color w:val="auto"/>
          <w:sz w:val="22"/>
          <w:szCs w:val="22"/>
        </w:rPr>
        <w:t xml:space="preserve">turer’s instructions for cleaning </w:t>
      </w:r>
      <w:r>
        <w:rPr>
          <w:rFonts w:asciiTheme="minorHAnsi" w:hAnsiTheme="minorHAnsi"/>
          <w:b w:val="0"/>
          <w:color w:val="auto"/>
          <w:sz w:val="22"/>
          <w:szCs w:val="22"/>
        </w:rPr>
        <w:t>and</w:t>
      </w:r>
      <w:r w:rsidRPr="00EA3F76">
        <w:rPr>
          <w:rFonts w:asciiTheme="minorHAnsi" w:hAnsiTheme="minorHAnsi"/>
          <w:b w:val="0"/>
          <w:color w:val="auto"/>
          <w:sz w:val="22"/>
          <w:szCs w:val="22"/>
        </w:rPr>
        <w:t xml:space="preserve"> disinfecting your unit.</w:t>
      </w:r>
    </w:p>
    <w:p w14:paraId="5954845F" w14:textId="23A77215" w:rsidR="00250EC1" w:rsidRDefault="00250EC1" w:rsidP="00250EC1">
      <w:pPr>
        <w:pStyle w:val="ListParagraph"/>
        <w:widowControl w:val="0"/>
        <w:numPr>
          <w:ilvl w:val="0"/>
          <w:numId w:val="18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11"/>
      </w:pPr>
      <w:r>
        <w:t>When you become aware of a spill in a centrifuge, inform any nearby occupants that a spill</w:t>
      </w:r>
      <w:r w:rsidR="00C11D9C">
        <w:t xml:space="preserve"> and likely</w:t>
      </w:r>
      <w:r>
        <w:t xml:space="preserve"> tube breakage has occurred inside the centrifuge.</w:t>
      </w:r>
    </w:p>
    <w:p w14:paraId="02016276" w14:textId="62A2EF5E" w:rsidR="00250EC1" w:rsidRDefault="00250EC1" w:rsidP="00250EC1">
      <w:pPr>
        <w:pStyle w:val="ListParagraph"/>
        <w:widowControl w:val="0"/>
        <w:numPr>
          <w:ilvl w:val="0"/>
          <w:numId w:val="18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11"/>
      </w:pPr>
      <w:r>
        <w:t xml:space="preserve">Post a </w:t>
      </w:r>
      <w:r w:rsidRPr="008F7A65">
        <w:t>Biohazard Spill sign</w:t>
      </w:r>
      <w:r w:rsidR="00C11D9C">
        <w:t xml:space="preserve"> ON the </w:t>
      </w:r>
      <w:proofErr w:type="spellStart"/>
      <w:r w:rsidR="00C11D9C">
        <w:t>cenrifuge</w:t>
      </w:r>
      <w:proofErr w:type="spellEnd"/>
      <w:r w:rsidRPr="008F7A65">
        <w:t xml:space="preserve">; available at: </w:t>
      </w:r>
      <w:hyperlink r:id="rId9" w:history="1">
        <w:r w:rsidRPr="008F7A65">
          <w:rPr>
            <w:rStyle w:val="Hyperlink"/>
          </w:rPr>
          <w:t>https://biosafety.mcmaster.ca/biosafety_SOPs.htm</w:t>
        </w:r>
      </w:hyperlink>
    </w:p>
    <w:p w14:paraId="75CFB4DB" w14:textId="2898BFB1" w:rsidR="002C2D67" w:rsidRDefault="00250EC1" w:rsidP="00250EC1">
      <w:pPr>
        <w:pStyle w:val="ListParagraph"/>
        <w:widowControl w:val="0"/>
        <w:numPr>
          <w:ilvl w:val="0"/>
          <w:numId w:val="18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11"/>
      </w:pPr>
      <w:r>
        <w:t>E</w:t>
      </w:r>
      <w:r w:rsidR="002C2D67">
        <w:t xml:space="preserve">nsure the lid </w:t>
      </w:r>
      <w:r>
        <w:t xml:space="preserve">remains closed; </w:t>
      </w:r>
      <w:r w:rsidR="002C2D67">
        <w:t>do not disturb</w:t>
      </w:r>
      <w:r w:rsidR="002C2D67" w:rsidRPr="002C2D67">
        <w:rPr>
          <w:spacing w:val="-19"/>
        </w:rPr>
        <w:t xml:space="preserve"> </w:t>
      </w:r>
      <w:r w:rsidR="002C2D67">
        <w:t>the</w:t>
      </w:r>
      <w:r w:rsidR="002C2D67" w:rsidRPr="002C2D67">
        <w:rPr>
          <w:w w:val="99"/>
        </w:rPr>
        <w:t xml:space="preserve"> </w:t>
      </w:r>
      <w:r w:rsidR="002C2D67">
        <w:t>centrifuge for 30 minutes</w:t>
      </w:r>
      <w:r w:rsidR="00C11D9C">
        <w:t xml:space="preserve"> after the rotor has stopped</w:t>
      </w:r>
      <w:r w:rsidR="002C2D67">
        <w:t xml:space="preserve"> to allow aerosols to</w:t>
      </w:r>
      <w:r w:rsidR="002C2D67" w:rsidRPr="002C2D67">
        <w:rPr>
          <w:spacing w:val="-1"/>
        </w:rPr>
        <w:t xml:space="preserve"> </w:t>
      </w:r>
      <w:r w:rsidR="002C2D67">
        <w:t>settle.</w:t>
      </w:r>
      <w:r w:rsidR="00C11D9C">
        <w:t xml:space="preserve"> Recruit trained co-workers for spill cleanup</w:t>
      </w:r>
      <w:r w:rsidR="0016573B">
        <w:t xml:space="preserve"> during this time</w:t>
      </w:r>
      <w:r w:rsidR="00C11D9C">
        <w:t>.</w:t>
      </w:r>
    </w:p>
    <w:p w14:paraId="189812ED" w14:textId="04BE63E5" w:rsidR="002C2D67" w:rsidRDefault="002C2D67" w:rsidP="002C2D67">
      <w:pPr>
        <w:pStyle w:val="ListParagraph"/>
        <w:widowControl w:val="0"/>
        <w:numPr>
          <w:ilvl w:val="0"/>
          <w:numId w:val="18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69"/>
      </w:pPr>
      <w:r>
        <w:lastRenderedPageBreak/>
        <w:t xml:space="preserve">Open centrifuge carefully </w:t>
      </w:r>
      <w:r w:rsidR="00C11D9C">
        <w:t xml:space="preserve">to avoid disturbing </w:t>
      </w:r>
      <w:r w:rsidR="0016573B">
        <w:t xml:space="preserve">the </w:t>
      </w:r>
      <w:r>
        <w:t>contents</w:t>
      </w:r>
      <w:r w:rsidR="0016573B">
        <w:t xml:space="preserve"> which may be up against the lid</w:t>
      </w:r>
      <w:r>
        <w:t>.</w:t>
      </w:r>
    </w:p>
    <w:p w14:paraId="6EA2A85A" w14:textId="7A6A2BFA" w:rsidR="00C11D9C" w:rsidRDefault="00C11D9C" w:rsidP="002C2D67">
      <w:pPr>
        <w:pStyle w:val="ListParagraph"/>
        <w:widowControl w:val="0"/>
        <w:numPr>
          <w:ilvl w:val="0"/>
          <w:numId w:val="18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69"/>
      </w:pPr>
      <w:r>
        <w:t>Assess the extent of the spill and damage of the tubes, buckets, rotor and inner surfaces of the centrifuge.</w:t>
      </w:r>
    </w:p>
    <w:p w14:paraId="5DAE470E" w14:textId="217DC399" w:rsidR="002809E2" w:rsidRDefault="002809E2" w:rsidP="002C2D67">
      <w:pPr>
        <w:pStyle w:val="ListParagraph"/>
        <w:widowControl w:val="0"/>
        <w:numPr>
          <w:ilvl w:val="0"/>
          <w:numId w:val="18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69"/>
      </w:pPr>
      <w:r>
        <w:t xml:space="preserve">IF YOU ARE </w:t>
      </w:r>
      <w:r w:rsidR="00C11D9C">
        <w:t xml:space="preserve">ALONE AND </w:t>
      </w:r>
      <w:r>
        <w:t xml:space="preserve">NOT ABLE </w:t>
      </w:r>
      <w:r w:rsidRPr="002809E2">
        <w:rPr>
          <w:caps/>
        </w:rPr>
        <w:t xml:space="preserve">to clean up </w:t>
      </w:r>
      <w:r>
        <w:rPr>
          <w:caps/>
        </w:rPr>
        <w:t xml:space="preserve">the </w:t>
      </w:r>
      <w:r w:rsidRPr="002809E2">
        <w:rPr>
          <w:caps/>
        </w:rPr>
        <w:t>Spill;</w:t>
      </w:r>
      <w:r>
        <w:t xml:space="preserve"> contact your supervisor.</w:t>
      </w:r>
    </w:p>
    <w:p w14:paraId="36D79593" w14:textId="0531010C" w:rsidR="00C11D9C" w:rsidRDefault="00C11D9C" w:rsidP="00C11D9C">
      <w:pPr>
        <w:pStyle w:val="ListParagraph"/>
        <w:widowControl w:val="0"/>
        <w:numPr>
          <w:ilvl w:val="0"/>
          <w:numId w:val="18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53" w:lineRule="exact"/>
        <w:ind w:right="695"/>
      </w:pPr>
      <w:r w:rsidRPr="001C4A37">
        <w:t>Remove any sharp debris with forceps</w:t>
      </w:r>
      <w:r>
        <w:t xml:space="preserve">, </w:t>
      </w:r>
      <w:r w:rsidRPr="001C4A37">
        <w:t>tweezers</w:t>
      </w:r>
      <w:r>
        <w:t xml:space="preserve"> or tongs</w:t>
      </w:r>
      <w:r w:rsidRPr="001C4A37">
        <w:t xml:space="preserve"> and place in sealable secondary container (e.g.; plastic bottle with sealable lid).  Place the entire bottle into the </w:t>
      </w:r>
      <w:r w:rsidR="0016573B">
        <w:t>biohazard</w:t>
      </w:r>
      <w:r w:rsidRPr="001C4A37">
        <w:t xml:space="preserve"> waste container.</w:t>
      </w:r>
    </w:p>
    <w:p w14:paraId="05D4A890" w14:textId="7B6A8C5F" w:rsidR="00C11D9C" w:rsidRDefault="00C11D9C" w:rsidP="00C11D9C">
      <w:pPr>
        <w:pStyle w:val="ListParagraph"/>
        <w:widowControl w:val="0"/>
        <w:numPr>
          <w:ilvl w:val="0"/>
          <w:numId w:val="18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53" w:lineRule="exact"/>
        <w:ind w:right="695"/>
      </w:pPr>
      <w:r>
        <w:t>Remove any debris using forceps, tweezers or tongs and place in a sealable plastic bag. Seal and discard plastic bag in a biohazard waste container.</w:t>
      </w:r>
    </w:p>
    <w:p w14:paraId="5B33751C" w14:textId="7F2D5392" w:rsidR="002C2D67" w:rsidRDefault="002C2D67" w:rsidP="002C2D67">
      <w:pPr>
        <w:pStyle w:val="ListParagraph"/>
        <w:widowControl w:val="0"/>
        <w:numPr>
          <w:ilvl w:val="0"/>
          <w:numId w:val="18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69"/>
      </w:pPr>
      <w:r>
        <w:t xml:space="preserve">Carefully remove rotors and buckets, and place in a </w:t>
      </w:r>
      <w:r w:rsidR="00250EC1">
        <w:t xml:space="preserve">sealable </w:t>
      </w:r>
      <w:r>
        <w:t>plastic bag</w:t>
      </w:r>
      <w:r w:rsidR="00C11D9C">
        <w:t xml:space="preserve"> on a cart</w:t>
      </w:r>
      <w:r>
        <w:t>. Seal the bag and move it to a nearby</w:t>
      </w:r>
      <w:r w:rsidRPr="002C2D67">
        <w:rPr>
          <w:spacing w:val="-16"/>
        </w:rPr>
        <w:t xml:space="preserve"> </w:t>
      </w:r>
      <w:r>
        <w:rPr>
          <w:spacing w:val="-16"/>
        </w:rPr>
        <w:t xml:space="preserve">BSC </w:t>
      </w:r>
      <w:r>
        <w:t>for further</w:t>
      </w:r>
      <w:r w:rsidRPr="002C2D67">
        <w:rPr>
          <w:spacing w:val="-1"/>
        </w:rPr>
        <w:t xml:space="preserve"> </w:t>
      </w:r>
      <w:r>
        <w:t>cleaning.</w:t>
      </w:r>
    </w:p>
    <w:p w14:paraId="751382CE" w14:textId="71DE8421" w:rsidR="0016573B" w:rsidRDefault="0016573B" w:rsidP="002C2D67">
      <w:pPr>
        <w:pStyle w:val="ListParagraph"/>
        <w:widowControl w:val="0"/>
        <w:numPr>
          <w:ilvl w:val="0"/>
          <w:numId w:val="18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63"/>
      </w:pPr>
      <w:r>
        <w:t>Mist the inside of the centrifuge with disinfectant. Take steps to inactivate any contamination on surfaces before touching the surfaces.</w:t>
      </w:r>
    </w:p>
    <w:p w14:paraId="60382AEF" w14:textId="7037175F" w:rsidR="002C2D67" w:rsidRPr="007B2704" w:rsidRDefault="008807AF" w:rsidP="002C2D67">
      <w:pPr>
        <w:pStyle w:val="ListParagraph"/>
        <w:widowControl w:val="0"/>
        <w:numPr>
          <w:ilvl w:val="0"/>
          <w:numId w:val="18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63"/>
      </w:pPr>
      <w:r w:rsidRPr="007B2704">
        <w:t xml:space="preserve">Use </w:t>
      </w:r>
      <w:r w:rsidR="0016573B">
        <w:t xml:space="preserve">more </w:t>
      </w:r>
      <w:r w:rsidRPr="007B2704">
        <w:t xml:space="preserve">paper towel </w:t>
      </w:r>
      <w:r w:rsidR="0016573B">
        <w:t>soaked with disinfectant</w:t>
      </w:r>
      <w:r w:rsidR="002C2D67" w:rsidRPr="007B2704">
        <w:t xml:space="preserve"> to clean the inside of the centrifuge</w:t>
      </w:r>
      <w:r w:rsidR="007B2704">
        <w:t>. If b</w:t>
      </w:r>
      <w:r w:rsidR="007B2704" w:rsidRPr="007B2704">
        <w:t>leach</w:t>
      </w:r>
      <w:r w:rsidR="007B2704">
        <w:t xml:space="preserve"> solution is used, you must wash the equipment thoroughly with tap water after disinfection. Bleach solutions </w:t>
      </w:r>
      <w:r w:rsidR="007B2704" w:rsidRPr="007B2704">
        <w:t>corrode parts of the equipment</w:t>
      </w:r>
      <w:r w:rsidR="007B2704">
        <w:t>.</w:t>
      </w:r>
      <w:r w:rsidR="0016573B">
        <w:t xml:space="preserve"> All used paper towel goes into a sealable plastic bag. Discard sealed plastic bag in a biohazard waste container.</w:t>
      </w:r>
    </w:p>
    <w:p w14:paraId="65D40A42" w14:textId="6E98C001" w:rsidR="002C2D67" w:rsidRDefault="002C2D67" w:rsidP="002C2D67">
      <w:pPr>
        <w:pStyle w:val="ListParagraph"/>
        <w:widowControl w:val="0"/>
        <w:numPr>
          <w:ilvl w:val="0"/>
          <w:numId w:val="18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65"/>
      </w:pPr>
      <w:r>
        <w:t xml:space="preserve">Working in the biosafety cabinet, soak all the removable parts in the disinfectant for </w:t>
      </w:r>
      <w:r w:rsidR="00C11D9C">
        <w:t>the recommended contact time</w:t>
      </w:r>
      <w:r>
        <w:t>,</w:t>
      </w:r>
      <w:r w:rsidRPr="002C2D67">
        <w:rPr>
          <w:spacing w:val="-19"/>
        </w:rPr>
        <w:t xml:space="preserve"> </w:t>
      </w:r>
      <w:r>
        <w:t>rinse</w:t>
      </w:r>
      <w:r w:rsidRPr="002C2D67">
        <w:rPr>
          <w:w w:val="99"/>
        </w:rPr>
        <w:t xml:space="preserve"> </w:t>
      </w:r>
      <w:r>
        <w:t>thoroughly, dry and spray out of the BSC</w:t>
      </w:r>
      <w:r w:rsidR="00C11D9C">
        <w:t>. Wash with soap and water. R</w:t>
      </w:r>
      <w:r>
        <w:t>eturn to the</w:t>
      </w:r>
      <w:r w:rsidRPr="002C2D67">
        <w:rPr>
          <w:spacing w:val="-3"/>
        </w:rPr>
        <w:t xml:space="preserve"> </w:t>
      </w:r>
      <w:r>
        <w:t>centrifuge.</w:t>
      </w:r>
    </w:p>
    <w:p w14:paraId="129A7459" w14:textId="72F8DA98" w:rsidR="002C2D67" w:rsidRDefault="00C11D9C" w:rsidP="002C2D67">
      <w:pPr>
        <w:pStyle w:val="ListParagraph"/>
        <w:widowControl w:val="0"/>
        <w:numPr>
          <w:ilvl w:val="0"/>
          <w:numId w:val="18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52" w:lineRule="exact"/>
        <w:ind w:right="695"/>
      </w:pPr>
      <w:r>
        <w:t>Dispose spent disinfectant down the sink with running water</w:t>
      </w:r>
      <w:r w:rsidR="002C2D67" w:rsidRPr="00E21A21">
        <w:t>.</w:t>
      </w:r>
      <w:r w:rsidR="00E21A21" w:rsidRPr="00E21A21">
        <w:t xml:space="preserve">  </w:t>
      </w:r>
    </w:p>
    <w:p w14:paraId="45EB7D77" w14:textId="3F3DFD14" w:rsidR="002C2D67" w:rsidRDefault="002C2D67" w:rsidP="002C2D67">
      <w:pPr>
        <w:pStyle w:val="ListParagraph"/>
        <w:widowControl w:val="0"/>
        <w:numPr>
          <w:ilvl w:val="0"/>
          <w:numId w:val="18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51"/>
      </w:pPr>
      <w:r>
        <w:t xml:space="preserve">Place all other waste (e.g. wet paper towels) in a </w:t>
      </w:r>
      <w:r w:rsidR="0016573B">
        <w:t>sea</w:t>
      </w:r>
      <w:r w:rsidR="002D048D">
        <w:t>lable</w:t>
      </w:r>
      <w:r w:rsidR="0016573B">
        <w:t xml:space="preserve"> plastic bag. Discard sealed plastic bag in a biohazard waste container.</w:t>
      </w:r>
    </w:p>
    <w:p w14:paraId="4A6E4329" w14:textId="6BE66EC2" w:rsidR="002C2D67" w:rsidRDefault="002C2D67" w:rsidP="002C2D67">
      <w:pPr>
        <w:pStyle w:val="ListParagraph"/>
        <w:widowControl w:val="0"/>
        <w:numPr>
          <w:ilvl w:val="0"/>
          <w:numId w:val="18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51"/>
      </w:pPr>
      <w:r>
        <w:t>Ensure all reusable</w:t>
      </w:r>
      <w:r w:rsidRPr="002C2D67">
        <w:rPr>
          <w:spacing w:val="-13"/>
        </w:rPr>
        <w:t xml:space="preserve"> </w:t>
      </w:r>
      <w:r>
        <w:t>items</w:t>
      </w:r>
      <w:r w:rsidRPr="002C2D67">
        <w:rPr>
          <w:w w:val="99"/>
        </w:rPr>
        <w:t xml:space="preserve"> </w:t>
      </w:r>
      <w:r>
        <w:t xml:space="preserve">used in the cleanup (forceps, dustpans, etc.) are </w:t>
      </w:r>
      <w:r w:rsidR="00C11D9C">
        <w:t>soaked in disinfectant for the recommended contact time, rinse thoroughly</w:t>
      </w:r>
      <w:r>
        <w:t>.</w:t>
      </w:r>
      <w:r w:rsidR="00C11D9C">
        <w:t xml:space="preserve"> Wash with soap and water. Lay out to dry.</w:t>
      </w:r>
    </w:p>
    <w:p w14:paraId="03136B04" w14:textId="77777777" w:rsidR="002C2D67" w:rsidRDefault="002C2D67" w:rsidP="002C2D67">
      <w:pPr>
        <w:pStyle w:val="ListParagraph"/>
        <w:widowControl w:val="0"/>
        <w:numPr>
          <w:ilvl w:val="0"/>
          <w:numId w:val="18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31"/>
      </w:pPr>
      <w:r>
        <w:t>Notify your supervisor, and report the spill and successful clean-up.</w:t>
      </w:r>
    </w:p>
    <w:p w14:paraId="1AFD3A3E" w14:textId="42F4FEE9" w:rsidR="002C2D67" w:rsidRDefault="002C2D67" w:rsidP="002C2D67">
      <w:pPr>
        <w:pStyle w:val="ListParagraph"/>
        <w:widowControl w:val="0"/>
        <w:numPr>
          <w:ilvl w:val="0"/>
          <w:numId w:val="18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31"/>
      </w:pPr>
      <w:r>
        <w:t>Fill out an Incident</w:t>
      </w:r>
      <w:r w:rsidRPr="002C2D67">
        <w:rPr>
          <w:spacing w:val="-18"/>
        </w:rPr>
        <w:t xml:space="preserve"> </w:t>
      </w:r>
      <w:r>
        <w:t>Report</w:t>
      </w:r>
      <w:r w:rsidRPr="002C2D67">
        <w:rPr>
          <w:w w:val="99"/>
        </w:rPr>
        <w:t xml:space="preserve"> </w:t>
      </w:r>
      <w:r>
        <w:t>Form.</w:t>
      </w:r>
    </w:p>
    <w:p w14:paraId="6350C457" w14:textId="1B5F21BC" w:rsidR="009D0206" w:rsidRDefault="009D0206" w:rsidP="000A7F24">
      <w:pPr>
        <w:pStyle w:val="Heading1"/>
      </w:pPr>
      <w:bookmarkStart w:id="24" w:name="Initial_Creation_Date:_August_5,_2013"/>
      <w:bookmarkStart w:id="25" w:name="_Toc442955591"/>
      <w:bookmarkStart w:id="26" w:name="_Toc444082321"/>
      <w:bookmarkStart w:id="27" w:name="_Toc444861715"/>
      <w:bookmarkEnd w:id="24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BD9999D" wp14:editId="74596952">
            <wp:extent cx="2505075" cy="187316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421" cy="1873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B9DEFA8" wp14:editId="521D3755">
            <wp:extent cx="2502091" cy="187093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211" cy="1872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973CF" w14:textId="52BF984F" w:rsidR="009D0206" w:rsidRPr="00EA3F76" w:rsidRDefault="009D0206" w:rsidP="009D0206">
      <w:pPr>
        <w:pStyle w:val="Heading1"/>
        <w:spacing w:before="0" w:line="240" w:lineRule="auto"/>
        <w:rPr>
          <w:rFonts w:asciiTheme="minorHAnsi" w:hAnsiTheme="minorHAnsi"/>
          <w:b w:val="0"/>
          <w:color w:val="auto"/>
          <w:sz w:val="22"/>
          <w:szCs w:val="22"/>
        </w:rPr>
      </w:pPr>
      <w:r w:rsidRPr="00EA3F76">
        <w:rPr>
          <w:rFonts w:asciiTheme="minorHAnsi" w:hAnsiTheme="minorHAnsi"/>
          <w:b w:val="0"/>
          <w:color w:val="auto"/>
          <w:sz w:val="22"/>
          <w:szCs w:val="22"/>
        </w:rPr>
        <w:t>Always use forceps/tweezers to remove</w:t>
      </w:r>
      <w:r w:rsidRPr="00EA3F76">
        <w:rPr>
          <w:rFonts w:asciiTheme="minorHAnsi" w:hAnsiTheme="minorHAnsi"/>
          <w:b w:val="0"/>
          <w:color w:val="auto"/>
          <w:sz w:val="22"/>
          <w:szCs w:val="22"/>
        </w:rPr>
        <w:tab/>
      </w:r>
      <w:r w:rsidRPr="00EA3F76">
        <w:rPr>
          <w:rFonts w:asciiTheme="minorHAnsi" w:hAnsiTheme="minorHAnsi"/>
          <w:b w:val="0"/>
          <w:color w:val="auto"/>
          <w:sz w:val="22"/>
          <w:szCs w:val="22"/>
        </w:rPr>
        <w:tab/>
      </w:r>
      <w:r w:rsidR="00EA3F76">
        <w:rPr>
          <w:rFonts w:asciiTheme="minorHAnsi" w:hAnsiTheme="minorHAnsi"/>
          <w:b w:val="0"/>
          <w:color w:val="auto"/>
          <w:sz w:val="22"/>
          <w:szCs w:val="22"/>
        </w:rPr>
        <w:tab/>
      </w:r>
      <w:r w:rsidR="00EA3F76">
        <w:rPr>
          <w:rFonts w:asciiTheme="minorHAnsi" w:hAnsiTheme="minorHAnsi"/>
          <w:b w:val="0"/>
          <w:color w:val="auto"/>
          <w:sz w:val="22"/>
          <w:szCs w:val="22"/>
        </w:rPr>
        <w:tab/>
      </w:r>
      <w:r w:rsidRPr="00EA3F76">
        <w:rPr>
          <w:rFonts w:asciiTheme="minorHAnsi" w:hAnsiTheme="minorHAnsi"/>
          <w:b w:val="0"/>
          <w:color w:val="auto"/>
          <w:sz w:val="22"/>
          <w:szCs w:val="22"/>
        </w:rPr>
        <w:t xml:space="preserve">Clean and disinfect </w:t>
      </w:r>
      <w:r w:rsidR="00EA3F76">
        <w:rPr>
          <w:rFonts w:asciiTheme="minorHAnsi" w:hAnsiTheme="minorHAnsi"/>
          <w:b w:val="0"/>
          <w:color w:val="auto"/>
          <w:sz w:val="22"/>
          <w:szCs w:val="22"/>
        </w:rPr>
        <w:t xml:space="preserve">unit </w:t>
      </w:r>
      <w:r w:rsidRPr="00EA3F76">
        <w:rPr>
          <w:rFonts w:asciiTheme="minorHAnsi" w:hAnsiTheme="minorHAnsi"/>
          <w:b w:val="0"/>
          <w:color w:val="auto"/>
          <w:sz w:val="22"/>
          <w:szCs w:val="22"/>
        </w:rPr>
        <w:t>lid</w:t>
      </w:r>
    </w:p>
    <w:p w14:paraId="3D82F61B" w14:textId="1B42FA00" w:rsidR="009D0206" w:rsidRPr="00EA3F76" w:rsidRDefault="009D0206" w:rsidP="009D0206">
      <w:pPr>
        <w:pStyle w:val="Heading1"/>
        <w:spacing w:before="0" w:line="240" w:lineRule="auto"/>
        <w:rPr>
          <w:rFonts w:asciiTheme="minorHAnsi" w:hAnsiTheme="minorHAnsi"/>
          <w:b w:val="0"/>
          <w:color w:val="auto"/>
          <w:sz w:val="22"/>
          <w:szCs w:val="22"/>
        </w:rPr>
      </w:pPr>
      <w:r w:rsidRPr="00EA3F76">
        <w:rPr>
          <w:rFonts w:asciiTheme="minorHAnsi" w:hAnsiTheme="minorHAnsi"/>
          <w:b w:val="0"/>
          <w:color w:val="auto"/>
          <w:sz w:val="22"/>
          <w:szCs w:val="22"/>
        </w:rPr>
        <w:t>Glass or plastic particles</w:t>
      </w:r>
      <w:r w:rsidR="00EA3F76" w:rsidRPr="00EA3F76">
        <w:rPr>
          <w:rFonts w:asciiTheme="minorHAnsi" w:hAnsiTheme="minorHAnsi"/>
          <w:b w:val="0"/>
          <w:color w:val="auto"/>
          <w:sz w:val="22"/>
          <w:szCs w:val="22"/>
        </w:rPr>
        <w:t xml:space="preserve">           </w:t>
      </w:r>
      <w:r w:rsidR="00EA3F76">
        <w:rPr>
          <w:rFonts w:asciiTheme="minorHAnsi" w:hAnsiTheme="minorHAnsi"/>
          <w:b w:val="0"/>
          <w:color w:val="auto"/>
          <w:sz w:val="22"/>
          <w:szCs w:val="22"/>
        </w:rPr>
        <w:t xml:space="preserve">        </w:t>
      </w:r>
      <w:r w:rsidR="00EA3F76" w:rsidRPr="00EA3F76">
        <w:rPr>
          <w:rFonts w:asciiTheme="minorHAnsi" w:hAnsiTheme="minorHAnsi"/>
          <w:b w:val="0"/>
          <w:i/>
          <w:color w:val="auto"/>
          <w:sz w:val="22"/>
          <w:szCs w:val="22"/>
        </w:rPr>
        <w:t xml:space="preserve">(taken from </w:t>
      </w:r>
      <w:proofErr w:type="spellStart"/>
      <w:r w:rsidR="00EA3F76" w:rsidRPr="00EA3F76">
        <w:rPr>
          <w:rFonts w:asciiTheme="minorHAnsi" w:hAnsiTheme="minorHAnsi"/>
          <w:b w:val="0"/>
          <w:i/>
          <w:color w:val="auto"/>
          <w:sz w:val="22"/>
          <w:szCs w:val="22"/>
        </w:rPr>
        <w:t>QIAcube</w:t>
      </w:r>
      <w:proofErr w:type="spellEnd"/>
      <w:r w:rsidR="00EA3F76" w:rsidRPr="00EA3F76">
        <w:rPr>
          <w:rFonts w:asciiTheme="minorHAnsi" w:hAnsiTheme="minorHAnsi"/>
          <w:b w:val="0"/>
          <w:i/>
          <w:color w:val="auto"/>
          <w:sz w:val="22"/>
          <w:szCs w:val="22"/>
        </w:rPr>
        <w:t xml:space="preserve"> centrifuge)</w:t>
      </w:r>
    </w:p>
    <w:p w14:paraId="49A6317E" w14:textId="77777777" w:rsidR="000A7F24" w:rsidRPr="00397AE5" w:rsidRDefault="000A7F24" w:rsidP="000A7F24">
      <w:pPr>
        <w:pStyle w:val="Heading1"/>
      </w:pPr>
      <w:r w:rsidRPr="00397AE5">
        <w:t>R</w:t>
      </w:r>
      <w:bookmarkEnd w:id="25"/>
      <w:r w:rsidRPr="00397AE5">
        <w:t>eferences</w:t>
      </w:r>
      <w:bookmarkEnd w:id="26"/>
      <w:bookmarkEnd w:id="27"/>
    </w:p>
    <w:p w14:paraId="0536343D" w14:textId="71F9B92A" w:rsidR="0016573B" w:rsidRPr="000D2F1E" w:rsidRDefault="00C019D1" w:rsidP="000A7F24">
      <w:pPr>
        <w:pStyle w:val="BodyText"/>
        <w:spacing w:after="0" w:line="240" w:lineRule="auto"/>
        <w:ind w:left="0" w:right="14" w:firstLine="540"/>
        <w:rPr>
          <w:sz w:val="20"/>
        </w:rPr>
      </w:pPr>
      <w:hyperlink r:id="rId12" w:history="1">
        <w:r w:rsidR="009E731A" w:rsidRPr="009E731A">
          <w:rPr>
            <w:rStyle w:val="Hyperlink"/>
            <w:sz w:val="20"/>
          </w:rPr>
          <w:t xml:space="preserve">McMaster University, Risk Management Manual:  </w:t>
        </w:r>
        <w:r w:rsidR="0016573B" w:rsidRPr="009E731A">
          <w:rPr>
            <w:rStyle w:val="Hyperlink"/>
            <w:sz w:val="20"/>
          </w:rPr>
          <w:t>RMM502</w:t>
        </w:r>
        <w:r w:rsidR="009E731A" w:rsidRPr="009E731A">
          <w:rPr>
            <w:rStyle w:val="Hyperlink"/>
            <w:sz w:val="20"/>
          </w:rPr>
          <w:t xml:space="preserve"> Hazardous Waste Management Program</w:t>
        </w:r>
        <w:r w:rsidR="0016573B" w:rsidRPr="009E731A">
          <w:rPr>
            <w:rStyle w:val="Hyperlink"/>
            <w:sz w:val="20"/>
          </w:rPr>
          <w:t xml:space="preserve"> </w:t>
        </w:r>
      </w:hyperlink>
    </w:p>
    <w:p w14:paraId="07C58120" w14:textId="77777777" w:rsidR="000A7F24" w:rsidRPr="000D2F1E" w:rsidRDefault="00C019D1" w:rsidP="000A7F24">
      <w:pPr>
        <w:pStyle w:val="BodyText"/>
        <w:spacing w:after="0" w:line="240" w:lineRule="auto"/>
        <w:ind w:left="0" w:right="14" w:firstLine="540"/>
        <w:rPr>
          <w:color w:val="0000FF"/>
          <w:sz w:val="20"/>
          <w:u w:val="single" w:color="0000FF"/>
        </w:rPr>
      </w:pPr>
      <w:hyperlink r:id="rId13" w:history="1">
        <w:r w:rsidR="000A7F24" w:rsidRPr="000D2F1E">
          <w:rPr>
            <w:rStyle w:val="Hyperlink"/>
            <w:sz w:val="20"/>
            <w:u w:color="0000FF"/>
          </w:rPr>
          <w:t>Canadian Biosafety Standards (CBS) 2</w:t>
        </w:r>
        <w:r w:rsidR="000A7F24" w:rsidRPr="000D2F1E">
          <w:rPr>
            <w:rStyle w:val="Hyperlink"/>
            <w:sz w:val="20"/>
            <w:u w:color="0000FF"/>
            <w:vertAlign w:val="superscript"/>
          </w:rPr>
          <w:t>nd</w:t>
        </w:r>
        <w:r w:rsidR="000A7F24" w:rsidRPr="000D2F1E">
          <w:rPr>
            <w:rStyle w:val="Hyperlink"/>
            <w:sz w:val="20"/>
            <w:u w:color="0000FF"/>
          </w:rPr>
          <w:t xml:space="preserve"> Edition   </w:t>
        </w:r>
      </w:hyperlink>
      <w:r w:rsidR="000A7F24" w:rsidRPr="000D2F1E">
        <w:rPr>
          <w:color w:val="0000FF"/>
          <w:sz w:val="20"/>
          <w:u w:val="single" w:color="0000FF"/>
        </w:rPr>
        <w:t xml:space="preserve"> </w:t>
      </w:r>
    </w:p>
    <w:p w14:paraId="3EF74DA4" w14:textId="77777777" w:rsidR="000A7F24" w:rsidRPr="000D2F1E" w:rsidRDefault="00C019D1" w:rsidP="000A7F24">
      <w:pPr>
        <w:pStyle w:val="BodyText"/>
        <w:spacing w:after="0" w:line="240" w:lineRule="auto"/>
        <w:ind w:left="0" w:right="14" w:firstLine="540"/>
        <w:rPr>
          <w:color w:val="0000FF"/>
          <w:sz w:val="20"/>
          <w:u w:val="single" w:color="0000FF"/>
        </w:rPr>
      </w:pPr>
      <w:hyperlink r:id="rId14" w:history="1">
        <w:r w:rsidR="000A7F24" w:rsidRPr="000D2F1E">
          <w:rPr>
            <w:rStyle w:val="Hyperlink"/>
            <w:sz w:val="20"/>
            <w:u w:color="0000FF"/>
          </w:rPr>
          <w:t>McMaster University, Risk Management Manual: RMM 600 Biosafety</w:t>
        </w:r>
      </w:hyperlink>
    </w:p>
    <w:p w14:paraId="306A5C14" w14:textId="77777777" w:rsidR="000A7F24" w:rsidRPr="000D2F1E" w:rsidRDefault="000A7F24" w:rsidP="000A7F24">
      <w:pPr>
        <w:pStyle w:val="BodyText"/>
        <w:spacing w:after="0" w:line="240" w:lineRule="auto"/>
        <w:ind w:left="0" w:right="14" w:firstLine="540"/>
        <w:rPr>
          <w:color w:val="0000FF"/>
          <w:sz w:val="20"/>
          <w:u w:val="single" w:color="0000FF"/>
        </w:rPr>
      </w:pPr>
      <w:r w:rsidRPr="000D2F1E">
        <w:rPr>
          <w:color w:val="0000FF"/>
          <w:sz w:val="20"/>
          <w:u w:val="single" w:color="0000FF"/>
        </w:rPr>
        <w:t xml:space="preserve">Pathogen Safety Data Sheets </w:t>
      </w:r>
      <w:hyperlink r:id="rId15" w:history="1">
        <w:r w:rsidRPr="000D2F1E">
          <w:rPr>
            <w:rStyle w:val="Hyperlink"/>
            <w:sz w:val="20"/>
            <w:u w:color="0000FF"/>
          </w:rPr>
          <w:t>and</w:t>
        </w:r>
      </w:hyperlink>
      <w:r w:rsidRPr="000D2F1E">
        <w:rPr>
          <w:color w:val="0000FF"/>
          <w:sz w:val="20"/>
          <w:u w:val="single" w:color="0000FF"/>
        </w:rPr>
        <w:t xml:space="preserve"> Risk Assessment</w:t>
      </w:r>
    </w:p>
    <w:p w14:paraId="7B5B3A63" w14:textId="77777777" w:rsidR="000A7F24" w:rsidRPr="000D2F1E" w:rsidRDefault="00C019D1" w:rsidP="000A7F24">
      <w:pPr>
        <w:pStyle w:val="BodyText"/>
        <w:spacing w:after="0" w:line="240" w:lineRule="auto"/>
        <w:ind w:left="0" w:right="14" w:firstLine="540"/>
        <w:rPr>
          <w:sz w:val="20"/>
        </w:rPr>
      </w:pPr>
      <w:hyperlink r:id="rId16" w:history="1">
        <w:r w:rsidR="000A7F24" w:rsidRPr="000D2F1E">
          <w:rPr>
            <w:rStyle w:val="Hyperlink"/>
            <w:sz w:val="20"/>
          </w:rPr>
          <w:t>Biosafety SOP-005 Transportation and Movement of Biohazards</w:t>
        </w:r>
      </w:hyperlink>
    </w:p>
    <w:p w14:paraId="75DBE0F9" w14:textId="77777777" w:rsidR="000A7F24" w:rsidRPr="000D2F1E" w:rsidRDefault="00C019D1" w:rsidP="000A7F24">
      <w:pPr>
        <w:pStyle w:val="BodyText"/>
        <w:spacing w:after="0" w:line="240" w:lineRule="auto"/>
        <w:ind w:left="0" w:right="14" w:firstLine="540"/>
        <w:rPr>
          <w:rStyle w:val="Hyperlink"/>
          <w:sz w:val="20"/>
        </w:rPr>
      </w:pPr>
      <w:hyperlink r:id="rId17" w:history="1">
        <w:r w:rsidR="000A7F24" w:rsidRPr="000D2F1E">
          <w:rPr>
            <w:rStyle w:val="Hyperlink"/>
            <w:sz w:val="20"/>
          </w:rPr>
          <w:t>Biosafety SOP-00X Cleaning a Biological Spill Inside a Centrifuge</w:t>
        </w:r>
      </w:hyperlink>
    </w:p>
    <w:p w14:paraId="0F5297C9" w14:textId="77777777" w:rsidR="000A7F24" w:rsidRPr="000D2F1E" w:rsidRDefault="000A7F24" w:rsidP="000A7F24">
      <w:pPr>
        <w:pStyle w:val="BodyText"/>
        <w:spacing w:after="0" w:line="240" w:lineRule="auto"/>
        <w:ind w:left="0" w:right="14" w:firstLine="540"/>
        <w:rPr>
          <w:sz w:val="20"/>
        </w:rPr>
      </w:pPr>
      <w:r w:rsidRPr="000D2F1E">
        <w:rPr>
          <w:rStyle w:val="Hyperlink"/>
          <w:sz w:val="20"/>
        </w:rPr>
        <w:t>Risk Management Manual 102 OHSA</w:t>
      </w:r>
    </w:p>
    <w:p w14:paraId="6E95C013" w14:textId="77777777" w:rsidR="000A7F24" w:rsidRPr="000D2F1E" w:rsidRDefault="00C019D1" w:rsidP="000A7F24">
      <w:pPr>
        <w:pStyle w:val="BodyText"/>
        <w:spacing w:after="0" w:line="240" w:lineRule="auto"/>
        <w:ind w:left="0" w:right="14" w:firstLine="540"/>
        <w:rPr>
          <w:sz w:val="20"/>
        </w:rPr>
      </w:pPr>
      <w:hyperlink r:id="rId18" w:history="1">
        <w:r w:rsidR="000A7F24" w:rsidRPr="000D2F1E">
          <w:rPr>
            <w:rStyle w:val="Hyperlink"/>
            <w:sz w:val="20"/>
          </w:rPr>
          <w:t>PHAC Spills Protocols</w:t>
        </w:r>
      </w:hyperlink>
      <w:r w:rsidR="000A7F24" w:rsidRPr="000D2F1E">
        <w:rPr>
          <w:rStyle w:val="Hyperlink"/>
          <w:sz w:val="20"/>
        </w:rPr>
        <w:t xml:space="preserve"> (amended)</w:t>
      </w:r>
    </w:p>
    <w:p w14:paraId="45AB9BA9" w14:textId="1C9AD40A" w:rsidR="00C32F74" w:rsidRPr="008F7A65" w:rsidRDefault="00C019D1" w:rsidP="000D2F1E">
      <w:pPr>
        <w:ind w:firstLine="540"/>
      </w:pPr>
      <w:hyperlink r:id="rId19" w:history="1">
        <w:r w:rsidR="000A7F24" w:rsidRPr="000D2F1E">
          <w:rPr>
            <w:rStyle w:val="Hyperlink"/>
            <w:rFonts w:ascii="Tahoma" w:eastAsia="Tahoma" w:hAnsi="Tahoma"/>
            <w:sz w:val="20"/>
          </w:rPr>
          <w:t>Risk Management Manual 502</w:t>
        </w:r>
      </w:hyperlink>
      <w:r w:rsidR="000A7F24" w:rsidRPr="000D2F1E">
        <w:rPr>
          <w:rStyle w:val="Hyperlink"/>
          <w:rFonts w:ascii="Tahoma" w:eastAsia="Tahoma" w:hAnsi="Tahoma"/>
          <w:sz w:val="20"/>
        </w:rPr>
        <w:t xml:space="preserve"> Waste Management</w:t>
      </w:r>
    </w:p>
    <w:sectPr w:rsidR="00C32F74" w:rsidRPr="008F7A65" w:rsidSect="00E21A21">
      <w:headerReference w:type="default" r:id="rId20"/>
      <w:footerReference w:type="default" r:id="rId21"/>
      <w:pgSz w:w="12240" w:h="15840"/>
      <w:pgMar w:top="972" w:right="980" w:bottom="1080" w:left="900" w:header="4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DAF1A" w14:textId="77777777" w:rsidR="00C019D1" w:rsidRDefault="00C019D1">
      <w:r>
        <w:separator/>
      </w:r>
    </w:p>
  </w:endnote>
  <w:endnote w:type="continuationSeparator" w:id="0">
    <w:p w14:paraId="3B05AC52" w14:textId="77777777" w:rsidR="00C019D1" w:rsidRDefault="00C01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988807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C8A216C" w14:textId="400D8ED5" w:rsidR="000A654F" w:rsidRPr="000A654F" w:rsidRDefault="000A654F" w:rsidP="000A654F">
            <w:pPr>
              <w:spacing w:after="0" w:line="240" w:lineRule="auto"/>
              <w:rPr>
                <w:sz w:val="18"/>
                <w:szCs w:val="18"/>
              </w:rPr>
            </w:pPr>
            <w:r w:rsidRPr="000A654F">
              <w:rPr>
                <w:sz w:val="18"/>
                <w:szCs w:val="18"/>
              </w:rPr>
              <w:t>SOP-0017 Cleaning a Biological Spill Inside a Centrifuge</w:t>
            </w:r>
          </w:p>
          <w:p w14:paraId="6DA60D94" w14:textId="459BCDA9" w:rsidR="00E21A21" w:rsidRDefault="00FC7D7A" w:rsidP="000A654F">
            <w:pPr>
              <w:spacing w:after="0" w:line="240" w:lineRule="auto"/>
            </w:pPr>
            <w:r w:rsidRPr="000A654F">
              <w:rPr>
                <w:sz w:val="18"/>
                <w:szCs w:val="18"/>
              </w:rPr>
              <w:t>Reviewed:</w:t>
            </w:r>
            <w:r w:rsidR="000A654F" w:rsidRPr="000A654F">
              <w:rPr>
                <w:sz w:val="18"/>
                <w:szCs w:val="18"/>
              </w:rPr>
              <w:t xml:space="preserve"> June 29, 2018</w:t>
            </w:r>
            <w:r>
              <w:tab/>
            </w:r>
            <w:r>
              <w:tab/>
            </w:r>
            <w:r>
              <w:tab/>
            </w:r>
            <w:r w:rsidR="00E21A21">
              <w:t xml:space="preserve">Page </w:t>
            </w:r>
            <w:r w:rsidR="00E21A21">
              <w:rPr>
                <w:b/>
                <w:bCs/>
                <w:sz w:val="24"/>
                <w:szCs w:val="24"/>
              </w:rPr>
              <w:fldChar w:fldCharType="begin"/>
            </w:r>
            <w:r w:rsidR="00E21A21">
              <w:rPr>
                <w:b/>
                <w:bCs/>
              </w:rPr>
              <w:instrText xml:space="preserve"> PAGE </w:instrText>
            </w:r>
            <w:r w:rsidR="00E21A21">
              <w:rPr>
                <w:b/>
                <w:bCs/>
                <w:sz w:val="24"/>
                <w:szCs w:val="24"/>
              </w:rPr>
              <w:fldChar w:fldCharType="separate"/>
            </w:r>
            <w:r w:rsidR="009E731A">
              <w:rPr>
                <w:b/>
                <w:bCs/>
                <w:noProof/>
              </w:rPr>
              <w:t>3</w:t>
            </w:r>
            <w:r w:rsidR="00E21A21">
              <w:rPr>
                <w:b/>
                <w:bCs/>
                <w:sz w:val="24"/>
                <w:szCs w:val="24"/>
              </w:rPr>
              <w:fldChar w:fldCharType="end"/>
            </w:r>
            <w:r w:rsidR="00E21A21">
              <w:t xml:space="preserve"> of </w:t>
            </w:r>
            <w:r w:rsidR="00E21A21">
              <w:rPr>
                <w:b/>
                <w:bCs/>
                <w:sz w:val="24"/>
                <w:szCs w:val="24"/>
              </w:rPr>
              <w:fldChar w:fldCharType="begin"/>
            </w:r>
            <w:r w:rsidR="00E21A21">
              <w:rPr>
                <w:b/>
                <w:bCs/>
              </w:rPr>
              <w:instrText xml:space="preserve"> NUMPAGES  </w:instrText>
            </w:r>
            <w:r w:rsidR="00E21A21">
              <w:rPr>
                <w:b/>
                <w:bCs/>
                <w:sz w:val="24"/>
                <w:szCs w:val="24"/>
              </w:rPr>
              <w:fldChar w:fldCharType="separate"/>
            </w:r>
            <w:r w:rsidR="009E731A">
              <w:rPr>
                <w:b/>
                <w:bCs/>
                <w:noProof/>
              </w:rPr>
              <w:t>4</w:t>
            </w:r>
            <w:r w:rsidR="00E21A2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57A977" w14:textId="77777777" w:rsidR="00E21A21" w:rsidRDefault="00E21A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01B02" w14:textId="77777777" w:rsidR="00C019D1" w:rsidRDefault="00C019D1">
      <w:r>
        <w:separator/>
      </w:r>
    </w:p>
  </w:footnote>
  <w:footnote w:type="continuationSeparator" w:id="0">
    <w:p w14:paraId="7CBBCD9A" w14:textId="77777777" w:rsidR="00C019D1" w:rsidRDefault="00C01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47FD3" w14:textId="77777777" w:rsidR="00946B73" w:rsidRDefault="00946B73" w:rsidP="00946B73">
    <w:pPr>
      <w:spacing w:before="1" w:line="241" w:lineRule="exact"/>
      <w:ind w:left="20"/>
      <w:rPr>
        <w:rFonts w:ascii="Tahoma"/>
        <w:color w:val="0C2344"/>
        <w:spacing w:val="-1"/>
        <w:w w:val="99"/>
        <w:sz w:val="20"/>
      </w:rPr>
    </w:pPr>
  </w:p>
  <w:p w14:paraId="19695CC2" w14:textId="77777777" w:rsidR="00946B73" w:rsidRDefault="00946B73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1540" w:hanging="360"/>
      </w:pPr>
      <w:rPr>
        <w:rFonts w:ascii="Times New Roman" w:hAnsi="Times New Roman"/>
        <w:b/>
        <w:w w:val="100"/>
        <w:sz w:val="24"/>
      </w:rPr>
    </w:lvl>
    <w:lvl w:ilvl="1">
      <w:numFmt w:val="bullet"/>
      <w:lvlText w:val="o"/>
      <w:lvlJc w:val="left"/>
      <w:pPr>
        <w:ind w:left="2260" w:hanging="360"/>
      </w:pPr>
      <w:rPr>
        <w:rFonts w:ascii="Courier New" w:hAnsi="Courier New"/>
        <w:b w:val="0"/>
        <w:w w:val="100"/>
        <w:sz w:val="24"/>
      </w:rPr>
    </w:lvl>
    <w:lvl w:ilvl="2">
      <w:numFmt w:val="bullet"/>
      <w:lvlText w:val="•"/>
      <w:lvlJc w:val="left"/>
      <w:pPr>
        <w:ind w:left="3173" w:hanging="360"/>
      </w:pPr>
    </w:lvl>
    <w:lvl w:ilvl="3">
      <w:numFmt w:val="bullet"/>
      <w:lvlText w:val="•"/>
      <w:lvlJc w:val="left"/>
      <w:pPr>
        <w:ind w:left="4086" w:hanging="360"/>
      </w:pPr>
    </w:lvl>
    <w:lvl w:ilvl="4">
      <w:numFmt w:val="bullet"/>
      <w:lvlText w:val="•"/>
      <w:lvlJc w:val="left"/>
      <w:pPr>
        <w:ind w:left="5000" w:hanging="360"/>
      </w:pPr>
    </w:lvl>
    <w:lvl w:ilvl="5">
      <w:numFmt w:val="bullet"/>
      <w:lvlText w:val="•"/>
      <w:lvlJc w:val="left"/>
      <w:pPr>
        <w:ind w:left="5913" w:hanging="360"/>
      </w:pPr>
    </w:lvl>
    <w:lvl w:ilvl="6">
      <w:numFmt w:val="bullet"/>
      <w:lvlText w:val="•"/>
      <w:lvlJc w:val="left"/>
      <w:pPr>
        <w:ind w:left="6826" w:hanging="360"/>
      </w:pPr>
    </w:lvl>
    <w:lvl w:ilvl="7">
      <w:numFmt w:val="bullet"/>
      <w:lvlText w:val="•"/>
      <w:lvlJc w:val="left"/>
      <w:pPr>
        <w:ind w:left="7740" w:hanging="360"/>
      </w:pPr>
    </w:lvl>
    <w:lvl w:ilvl="8">
      <w:numFmt w:val="bullet"/>
      <w:lvlText w:val="•"/>
      <w:lvlJc w:val="left"/>
      <w:pPr>
        <w:ind w:left="8653" w:hanging="360"/>
      </w:pPr>
    </w:lvl>
  </w:abstractNum>
  <w:abstractNum w:abstractNumId="1" w15:restartNumberingAfterBreak="0">
    <w:nsid w:val="00000404"/>
    <w:multiLevelType w:val="multilevel"/>
    <w:tmpl w:val="00000887"/>
    <w:lvl w:ilvl="0">
      <w:numFmt w:val="bullet"/>
      <w:lvlText w:val="o"/>
      <w:lvlJc w:val="left"/>
      <w:pPr>
        <w:ind w:left="1580" w:hanging="360"/>
      </w:pPr>
      <w:rPr>
        <w:rFonts w:ascii="Courier New" w:hAnsi="Courier New"/>
        <w:b w:val="0"/>
        <w:w w:val="100"/>
        <w:sz w:val="24"/>
      </w:rPr>
    </w:lvl>
    <w:lvl w:ilvl="1">
      <w:numFmt w:val="bullet"/>
      <w:lvlText w:val="•"/>
      <w:lvlJc w:val="left"/>
      <w:pPr>
        <w:ind w:left="2386" w:hanging="360"/>
      </w:pPr>
    </w:lvl>
    <w:lvl w:ilvl="2">
      <w:numFmt w:val="bullet"/>
      <w:lvlText w:val="•"/>
      <w:lvlJc w:val="left"/>
      <w:pPr>
        <w:ind w:left="3192" w:hanging="360"/>
      </w:pPr>
    </w:lvl>
    <w:lvl w:ilvl="3">
      <w:numFmt w:val="bullet"/>
      <w:lvlText w:val="•"/>
      <w:lvlJc w:val="left"/>
      <w:pPr>
        <w:ind w:left="3998" w:hanging="360"/>
      </w:pPr>
    </w:lvl>
    <w:lvl w:ilvl="4">
      <w:numFmt w:val="bullet"/>
      <w:lvlText w:val="•"/>
      <w:lvlJc w:val="left"/>
      <w:pPr>
        <w:ind w:left="4804" w:hanging="360"/>
      </w:pPr>
    </w:lvl>
    <w:lvl w:ilvl="5">
      <w:numFmt w:val="bullet"/>
      <w:lvlText w:val="•"/>
      <w:lvlJc w:val="left"/>
      <w:pPr>
        <w:ind w:left="5610" w:hanging="360"/>
      </w:pPr>
    </w:lvl>
    <w:lvl w:ilvl="6">
      <w:numFmt w:val="bullet"/>
      <w:lvlText w:val="•"/>
      <w:lvlJc w:val="left"/>
      <w:pPr>
        <w:ind w:left="6416" w:hanging="360"/>
      </w:pPr>
    </w:lvl>
    <w:lvl w:ilvl="7">
      <w:numFmt w:val="bullet"/>
      <w:lvlText w:val="•"/>
      <w:lvlJc w:val="left"/>
      <w:pPr>
        <w:ind w:left="7222" w:hanging="360"/>
      </w:pPr>
    </w:lvl>
    <w:lvl w:ilvl="8">
      <w:numFmt w:val="bullet"/>
      <w:lvlText w:val="•"/>
      <w:lvlJc w:val="left"/>
      <w:pPr>
        <w:ind w:left="8028" w:hanging="360"/>
      </w:pPr>
    </w:lvl>
  </w:abstractNum>
  <w:abstractNum w:abstractNumId="2" w15:restartNumberingAfterBreak="0">
    <w:nsid w:val="03A03B62"/>
    <w:multiLevelType w:val="hybridMultilevel"/>
    <w:tmpl w:val="A5402332"/>
    <w:lvl w:ilvl="0" w:tplc="82C2C0DA">
      <w:start w:val="1"/>
      <w:numFmt w:val="decimal"/>
      <w:lvlText w:val="%1."/>
      <w:lvlJc w:val="left"/>
      <w:pPr>
        <w:ind w:left="940" w:hanging="360"/>
      </w:pPr>
      <w:rPr>
        <w:rFonts w:ascii="Tahoma" w:eastAsia="Tahoma" w:hAnsi="Tahoma" w:hint="default"/>
        <w:b/>
        <w:bCs/>
        <w:w w:val="100"/>
        <w:sz w:val="24"/>
        <w:szCs w:val="24"/>
      </w:rPr>
    </w:lvl>
    <w:lvl w:ilvl="1" w:tplc="F90E2C22">
      <w:start w:val="1"/>
      <w:numFmt w:val="bullet"/>
      <w:lvlText w:val=""/>
      <w:lvlJc w:val="left"/>
      <w:pPr>
        <w:ind w:left="1660" w:hanging="361"/>
      </w:pPr>
      <w:rPr>
        <w:rFonts w:ascii="Wingdings" w:eastAsia="Wingdings" w:hAnsi="Wingdings" w:hint="default"/>
        <w:w w:val="100"/>
        <w:sz w:val="22"/>
        <w:szCs w:val="22"/>
      </w:rPr>
    </w:lvl>
    <w:lvl w:ilvl="2" w:tplc="90F6B2CA">
      <w:start w:val="1"/>
      <w:numFmt w:val="bullet"/>
      <w:lvlText w:val="•"/>
      <w:lvlJc w:val="left"/>
      <w:pPr>
        <w:ind w:left="1804" w:hanging="361"/>
      </w:pPr>
      <w:rPr>
        <w:rFonts w:hint="default"/>
      </w:rPr>
    </w:lvl>
    <w:lvl w:ilvl="3" w:tplc="8322138A">
      <w:start w:val="1"/>
      <w:numFmt w:val="bullet"/>
      <w:lvlText w:val="•"/>
      <w:lvlJc w:val="left"/>
      <w:pPr>
        <w:ind w:left="1948" w:hanging="361"/>
      </w:pPr>
      <w:rPr>
        <w:rFonts w:hint="default"/>
      </w:rPr>
    </w:lvl>
    <w:lvl w:ilvl="4" w:tplc="E3CCA216">
      <w:start w:val="1"/>
      <w:numFmt w:val="bullet"/>
      <w:lvlText w:val="•"/>
      <w:lvlJc w:val="left"/>
      <w:pPr>
        <w:ind w:left="2093" w:hanging="361"/>
      </w:pPr>
      <w:rPr>
        <w:rFonts w:hint="default"/>
      </w:rPr>
    </w:lvl>
    <w:lvl w:ilvl="5" w:tplc="9E02606A">
      <w:start w:val="1"/>
      <w:numFmt w:val="bullet"/>
      <w:lvlText w:val="•"/>
      <w:lvlJc w:val="left"/>
      <w:pPr>
        <w:ind w:left="2237" w:hanging="361"/>
      </w:pPr>
      <w:rPr>
        <w:rFonts w:hint="default"/>
      </w:rPr>
    </w:lvl>
    <w:lvl w:ilvl="6" w:tplc="54AE0F02">
      <w:start w:val="1"/>
      <w:numFmt w:val="bullet"/>
      <w:lvlText w:val="•"/>
      <w:lvlJc w:val="left"/>
      <w:pPr>
        <w:ind w:left="2381" w:hanging="361"/>
      </w:pPr>
      <w:rPr>
        <w:rFonts w:hint="default"/>
      </w:rPr>
    </w:lvl>
    <w:lvl w:ilvl="7" w:tplc="1E807EA2">
      <w:start w:val="1"/>
      <w:numFmt w:val="bullet"/>
      <w:lvlText w:val="•"/>
      <w:lvlJc w:val="left"/>
      <w:pPr>
        <w:ind w:left="2526" w:hanging="361"/>
      </w:pPr>
      <w:rPr>
        <w:rFonts w:hint="default"/>
      </w:rPr>
    </w:lvl>
    <w:lvl w:ilvl="8" w:tplc="88D23F9C">
      <w:start w:val="1"/>
      <w:numFmt w:val="bullet"/>
      <w:lvlText w:val="•"/>
      <w:lvlJc w:val="left"/>
      <w:pPr>
        <w:ind w:left="2670" w:hanging="361"/>
      </w:pPr>
      <w:rPr>
        <w:rFonts w:hint="default"/>
      </w:rPr>
    </w:lvl>
  </w:abstractNum>
  <w:abstractNum w:abstractNumId="3" w15:restartNumberingAfterBreak="0">
    <w:nsid w:val="06DF48F4"/>
    <w:multiLevelType w:val="hybridMultilevel"/>
    <w:tmpl w:val="DC7C1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74DD3"/>
    <w:multiLevelType w:val="hybridMultilevel"/>
    <w:tmpl w:val="A8A06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21273"/>
    <w:multiLevelType w:val="hybridMultilevel"/>
    <w:tmpl w:val="7E643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434B"/>
    <w:multiLevelType w:val="hybridMultilevel"/>
    <w:tmpl w:val="AC607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C2820"/>
    <w:multiLevelType w:val="hybridMultilevel"/>
    <w:tmpl w:val="40B4A350"/>
    <w:lvl w:ilvl="0" w:tplc="DA84B132">
      <w:start w:val="1"/>
      <w:numFmt w:val="bullet"/>
      <w:lvlText w:val=""/>
      <w:lvlJc w:val="left"/>
      <w:pPr>
        <w:ind w:left="1892" w:hanging="361"/>
      </w:pPr>
      <w:rPr>
        <w:rFonts w:ascii="Symbol" w:eastAsia="Symbol" w:hAnsi="Symbol" w:hint="default"/>
        <w:w w:val="100"/>
        <w:sz w:val="22"/>
        <w:szCs w:val="22"/>
      </w:rPr>
    </w:lvl>
    <w:lvl w:ilvl="1" w:tplc="6E205E3E">
      <w:start w:val="1"/>
      <w:numFmt w:val="bullet"/>
      <w:lvlText w:val="•"/>
      <w:lvlJc w:val="left"/>
      <w:pPr>
        <w:ind w:left="2746" w:hanging="361"/>
      </w:pPr>
      <w:rPr>
        <w:rFonts w:hint="default"/>
      </w:rPr>
    </w:lvl>
    <w:lvl w:ilvl="2" w:tplc="096E1DC6">
      <w:start w:val="1"/>
      <w:numFmt w:val="bullet"/>
      <w:lvlText w:val="•"/>
      <w:lvlJc w:val="left"/>
      <w:pPr>
        <w:ind w:left="3592" w:hanging="361"/>
      </w:pPr>
      <w:rPr>
        <w:rFonts w:hint="default"/>
      </w:rPr>
    </w:lvl>
    <w:lvl w:ilvl="3" w:tplc="AAA4EB92">
      <w:start w:val="1"/>
      <w:numFmt w:val="bullet"/>
      <w:lvlText w:val="•"/>
      <w:lvlJc w:val="left"/>
      <w:pPr>
        <w:ind w:left="4438" w:hanging="361"/>
      </w:pPr>
      <w:rPr>
        <w:rFonts w:hint="default"/>
      </w:rPr>
    </w:lvl>
    <w:lvl w:ilvl="4" w:tplc="080ACAF0">
      <w:start w:val="1"/>
      <w:numFmt w:val="bullet"/>
      <w:lvlText w:val="•"/>
      <w:lvlJc w:val="left"/>
      <w:pPr>
        <w:ind w:left="5284" w:hanging="361"/>
      </w:pPr>
      <w:rPr>
        <w:rFonts w:hint="default"/>
      </w:rPr>
    </w:lvl>
    <w:lvl w:ilvl="5" w:tplc="D3143AA6">
      <w:start w:val="1"/>
      <w:numFmt w:val="bullet"/>
      <w:lvlText w:val="•"/>
      <w:lvlJc w:val="left"/>
      <w:pPr>
        <w:ind w:left="6130" w:hanging="361"/>
      </w:pPr>
      <w:rPr>
        <w:rFonts w:hint="default"/>
      </w:rPr>
    </w:lvl>
    <w:lvl w:ilvl="6" w:tplc="47841D8E">
      <w:start w:val="1"/>
      <w:numFmt w:val="bullet"/>
      <w:lvlText w:val="•"/>
      <w:lvlJc w:val="left"/>
      <w:pPr>
        <w:ind w:left="6976" w:hanging="361"/>
      </w:pPr>
      <w:rPr>
        <w:rFonts w:hint="default"/>
      </w:rPr>
    </w:lvl>
    <w:lvl w:ilvl="7" w:tplc="4D8A228E">
      <w:start w:val="1"/>
      <w:numFmt w:val="bullet"/>
      <w:lvlText w:val="•"/>
      <w:lvlJc w:val="left"/>
      <w:pPr>
        <w:ind w:left="7822" w:hanging="361"/>
      </w:pPr>
      <w:rPr>
        <w:rFonts w:hint="default"/>
      </w:rPr>
    </w:lvl>
    <w:lvl w:ilvl="8" w:tplc="1AF69FC8">
      <w:start w:val="1"/>
      <w:numFmt w:val="bullet"/>
      <w:lvlText w:val="•"/>
      <w:lvlJc w:val="left"/>
      <w:pPr>
        <w:ind w:left="8668" w:hanging="361"/>
      </w:pPr>
      <w:rPr>
        <w:rFonts w:hint="default"/>
      </w:rPr>
    </w:lvl>
  </w:abstractNum>
  <w:abstractNum w:abstractNumId="8" w15:restartNumberingAfterBreak="0">
    <w:nsid w:val="17D7590F"/>
    <w:multiLevelType w:val="hybridMultilevel"/>
    <w:tmpl w:val="DB168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0303E"/>
    <w:multiLevelType w:val="hybridMultilevel"/>
    <w:tmpl w:val="CF7A1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503A4"/>
    <w:multiLevelType w:val="multilevel"/>
    <w:tmpl w:val="296096F0"/>
    <w:lvl w:ilvl="0">
      <w:start w:val="6"/>
      <w:numFmt w:val="decimal"/>
      <w:lvlText w:val="%1"/>
      <w:lvlJc w:val="left"/>
      <w:pPr>
        <w:ind w:left="1331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32"/>
      </w:pPr>
      <w:rPr>
        <w:rFonts w:ascii="Tahoma" w:eastAsia="Tahoma" w:hAnsi="Tahoma" w:hint="default"/>
        <w:b/>
        <w:bCs/>
        <w:w w:val="100"/>
        <w:sz w:val="22"/>
        <w:szCs w:val="22"/>
      </w:rPr>
    </w:lvl>
    <w:lvl w:ilvl="2">
      <w:start w:val="1"/>
      <w:numFmt w:val="decimal"/>
      <w:lvlText w:val="%3."/>
      <w:lvlJc w:val="left"/>
      <w:pPr>
        <w:ind w:left="1764" w:hanging="504"/>
      </w:pPr>
      <w:rPr>
        <w:rFonts w:hint="default"/>
        <w:w w:val="100"/>
        <w:sz w:val="22"/>
        <w:szCs w:val="22"/>
      </w:rPr>
    </w:lvl>
    <w:lvl w:ilvl="3">
      <w:start w:val="1"/>
      <w:numFmt w:val="upperLetter"/>
      <w:lvlText w:val="%4."/>
      <w:lvlJc w:val="left"/>
      <w:pPr>
        <w:ind w:left="2340" w:hanging="361"/>
      </w:pPr>
      <w:rPr>
        <w:rFonts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7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55" w:hanging="361"/>
      </w:pPr>
      <w:rPr>
        <w:rFonts w:hint="default"/>
      </w:rPr>
    </w:lvl>
  </w:abstractNum>
  <w:abstractNum w:abstractNumId="11" w15:restartNumberingAfterBreak="0">
    <w:nsid w:val="30C23F3F"/>
    <w:multiLevelType w:val="hybridMultilevel"/>
    <w:tmpl w:val="3702D934"/>
    <w:lvl w:ilvl="0" w:tplc="3044FA8A">
      <w:start w:val="1"/>
      <w:numFmt w:val="bullet"/>
      <w:lvlText w:val=""/>
      <w:lvlJc w:val="left"/>
      <w:pPr>
        <w:ind w:left="1259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11042BF8">
      <w:start w:val="1"/>
      <w:numFmt w:val="bullet"/>
      <w:lvlText w:val="•"/>
      <w:lvlJc w:val="left"/>
      <w:pPr>
        <w:ind w:left="2120" w:hanging="360"/>
      </w:pPr>
      <w:rPr>
        <w:rFonts w:hint="default"/>
      </w:rPr>
    </w:lvl>
    <w:lvl w:ilvl="2" w:tplc="40D6B39E">
      <w:start w:val="1"/>
      <w:numFmt w:val="bullet"/>
      <w:lvlText w:val="•"/>
      <w:lvlJc w:val="left"/>
      <w:pPr>
        <w:ind w:left="2980" w:hanging="360"/>
      </w:pPr>
      <w:rPr>
        <w:rFonts w:hint="default"/>
      </w:rPr>
    </w:lvl>
    <w:lvl w:ilvl="3" w:tplc="32A665D8">
      <w:start w:val="1"/>
      <w:numFmt w:val="bullet"/>
      <w:lvlText w:val="•"/>
      <w:lvlJc w:val="left"/>
      <w:pPr>
        <w:ind w:left="3840" w:hanging="360"/>
      </w:pPr>
      <w:rPr>
        <w:rFonts w:hint="default"/>
      </w:rPr>
    </w:lvl>
    <w:lvl w:ilvl="4" w:tplc="98568D4A">
      <w:start w:val="1"/>
      <w:numFmt w:val="bullet"/>
      <w:lvlText w:val="•"/>
      <w:lvlJc w:val="left"/>
      <w:pPr>
        <w:ind w:left="4700" w:hanging="360"/>
      </w:pPr>
      <w:rPr>
        <w:rFonts w:hint="default"/>
      </w:rPr>
    </w:lvl>
    <w:lvl w:ilvl="5" w:tplc="BB4AB6DA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6" w:tplc="396EB9AA">
      <w:start w:val="1"/>
      <w:numFmt w:val="bullet"/>
      <w:lvlText w:val="•"/>
      <w:lvlJc w:val="left"/>
      <w:pPr>
        <w:ind w:left="6420" w:hanging="360"/>
      </w:pPr>
      <w:rPr>
        <w:rFonts w:hint="default"/>
      </w:rPr>
    </w:lvl>
    <w:lvl w:ilvl="7" w:tplc="1E481606">
      <w:start w:val="1"/>
      <w:numFmt w:val="bullet"/>
      <w:lvlText w:val="•"/>
      <w:lvlJc w:val="left"/>
      <w:pPr>
        <w:ind w:left="7280" w:hanging="360"/>
      </w:pPr>
      <w:rPr>
        <w:rFonts w:hint="default"/>
      </w:rPr>
    </w:lvl>
    <w:lvl w:ilvl="8" w:tplc="34F60CBE">
      <w:start w:val="1"/>
      <w:numFmt w:val="bullet"/>
      <w:lvlText w:val="•"/>
      <w:lvlJc w:val="left"/>
      <w:pPr>
        <w:ind w:left="8140" w:hanging="360"/>
      </w:pPr>
      <w:rPr>
        <w:rFonts w:hint="default"/>
      </w:rPr>
    </w:lvl>
  </w:abstractNum>
  <w:abstractNum w:abstractNumId="12" w15:restartNumberingAfterBreak="0">
    <w:nsid w:val="3DE6641C"/>
    <w:multiLevelType w:val="hybridMultilevel"/>
    <w:tmpl w:val="B1EE7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A2F8A"/>
    <w:multiLevelType w:val="hybridMultilevel"/>
    <w:tmpl w:val="15F23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64D0C"/>
    <w:multiLevelType w:val="hybridMultilevel"/>
    <w:tmpl w:val="5F4C42EC"/>
    <w:lvl w:ilvl="0" w:tplc="577C873A">
      <w:start w:val="1"/>
      <w:numFmt w:val="upperRoman"/>
      <w:lvlText w:val="%1."/>
      <w:lvlJc w:val="right"/>
      <w:pPr>
        <w:ind w:left="1660" w:hanging="360"/>
      </w:pPr>
      <w:rPr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2380" w:hanging="360"/>
      </w:pPr>
    </w:lvl>
    <w:lvl w:ilvl="2" w:tplc="04090015">
      <w:start w:val="1"/>
      <w:numFmt w:val="upperLetter"/>
      <w:lvlText w:val="%3."/>
      <w:lvlJc w:val="lef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20" w:hanging="360"/>
      </w:pPr>
    </w:lvl>
    <w:lvl w:ilvl="4" w:tplc="04090019" w:tentative="1">
      <w:start w:val="1"/>
      <w:numFmt w:val="lowerLetter"/>
      <w:lvlText w:val="%5."/>
      <w:lvlJc w:val="left"/>
      <w:pPr>
        <w:ind w:left="4540" w:hanging="360"/>
      </w:pPr>
    </w:lvl>
    <w:lvl w:ilvl="5" w:tplc="0409001B" w:tentative="1">
      <w:start w:val="1"/>
      <w:numFmt w:val="lowerRoman"/>
      <w:lvlText w:val="%6."/>
      <w:lvlJc w:val="right"/>
      <w:pPr>
        <w:ind w:left="5260" w:hanging="180"/>
      </w:pPr>
    </w:lvl>
    <w:lvl w:ilvl="6" w:tplc="0409000F" w:tentative="1">
      <w:start w:val="1"/>
      <w:numFmt w:val="decimal"/>
      <w:lvlText w:val="%7."/>
      <w:lvlJc w:val="left"/>
      <w:pPr>
        <w:ind w:left="5980" w:hanging="360"/>
      </w:pPr>
    </w:lvl>
    <w:lvl w:ilvl="7" w:tplc="04090019" w:tentative="1">
      <w:start w:val="1"/>
      <w:numFmt w:val="lowerLetter"/>
      <w:lvlText w:val="%8."/>
      <w:lvlJc w:val="left"/>
      <w:pPr>
        <w:ind w:left="6700" w:hanging="360"/>
      </w:pPr>
    </w:lvl>
    <w:lvl w:ilvl="8" w:tplc="040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5" w15:restartNumberingAfterBreak="0">
    <w:nsid w:val="42904B11"/>
    <w:multiLevelType w:val="hybridMultilevel"/>
    <w:tmpl w:val="790AE792"/>
    <w:lvl w:ilvl="0" w:tplc="37DC7214">
      <w:start w:val="2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AC24CE"/>
    <w:multiLevelType w:val="hybridMultilevel"/>
    <w:tmpl w:val="D932058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5B366759"/>
    <w:multiLevelType w:val="hybridMultilevel"/>
    <w:tmpl w:val="38F0C106"/>
    <w:lvl w:ilvl="0" w:tplc="577C873A">
      <w:start w:val="1"/>
      <w:numFmt w:val="upperRoman"/>
      <w:lvlText w:val="%1."/>
      <w:lvlJc w:val="right"/>
      <w:pPr>
        <w:ind w:left="1660" w:hanging="360"/>
      </w:pPr>
      <w:rPr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2380" w:hanging="360"/>
      </w:pPr>
    </w:lvl>
    <w:lvl w:ilvl="2" w:tplc="04090001">
      <w:start w:val="1"/>
      <w:numFmt w:val="bullet"/>
      <w:lvlText w:val=""/>
      <w:lvlJc w:val="left"/>
      <w:pPr>
        <w:ind w:left="315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820" w:hanging="360"/>
      </w:pPr>
    </w:lvl>
    <w:lvl w:ilvl="4" w:tplc="04090019" w:tentative="1">
      <w:start w:val="1"/>
      <w:numFmt w:val="lowerLetter"/>
      <w:lvlText w:val="%5."/>
      <w:lvlJc w:val="left"/>
      <w:pPr>
        <w:ind w:left="4540" w:hanging="360"/>
      </w:pPr>
    </w:lvl>
    <w:lvl w:ilvl="5" w:tplc="0409001B" w:tentative="1">
      <w:start w:val="1"/>
      <w:numFmt w:val="lowerRoman"/>
      <w:lvlText w:val="%6."/>
      <w:lvlJc w:val="right"/>
      <w:pPr>
        <w:ind w:left="5260" w:hanging="180"/>
      </w:pPr>
    </w:lvl>
    <w:lvl w:ilvl="6" w:tplc="0409000F" w:tentative="1">
      <w:start w:val="1"/>
      <w:numFmt w:val="decimal"/>
      <w:lvlText w:val="%7."/>
      <w:lvlJc w:val="left"/>
      <w:pPr>
        <w:ind w:left="5980" w:hanging="360"/>
      </w:pPr>
    </w:lvl>
    <w:lvl w:ilvl="7" w:tplc="04090019" w:tentative="1">
      <w:start w:val="1"/>
      <w:numFmt w:val="lowerLetter"/>
      <w:lvlText w:val="%8."/>
      <w:lvlJc w:val="left"/>
      <w:pPr>
        <w:ind w:left="6700" w:hanging="360"/>
      </w:pPr>
    </w:lvl>
    <w:lvl w:ilvl="8" w:tplc="040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8" w15:restartNumberingAfterBreak="0">
    <w:nsid w:val="5BFA537E"/>
    <w:multiLevelType w:val="hybridMultilevel"/>
    <w:tmpl w:val="A3208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64256"/>
    <w:multiLevelType w:val="hybridMultilevel"/>
    <w:tmpl w:val="2C70485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6B670BA6"/>
    <w:multiLevelType w:val="hybridMultilevel"/>
    <w:tmpl w:val="2682A848"/>
    <w:lvl w:ilvl="0" w:tplc="04090001">
      <w:start w:val="1"/>
      <w:numFmt w:val="bullet"/>
      <w:lvlText w:val=""/>
      <w:lvlJc w:val="left"/>
      <w:pPr>
        <w:ind w:left="2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20" w:hanging="360"/>
      </w:pPr>
      <w:rPr>
        <w:rFonts w:ascii="Wingdings" w:hAnsi="Wingdings" w:hint="default"/>
      </w:rPr>
    </w:lvl>
  </w:abstractNum>
  <w:abstractNum w:abstractNumId="21" w15:restartNumberingAfterBreak="0">
    <w:nsid w:val="719C466F"/>
    <w:multiLevelType w:val="hybridMultilevel"/>
    <w:tmpl w:val="9E86FB88"/>
    <w:lvl w:ilvl="0" w:tplc="577C873A">
      <w:start w:val="1"/>
      <w:numFmt w:val="upperRoman"/>
      <w:lvlText w:val="%1."/>
      <w:lvlJc w:val="right"/>
      <w:pPr>
        <w:ind w:left="1660" w:hanging="360"/>
      </w:pPr>
      <w:rPr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2380" w:hanging="360"/>
      </w:pPr>
    </w:lvl>
    <w:lvl w:ilvl="2" w:tplc="04090001">
      <w:start w:val="1"/>
      <w:numFmt w:val="bullet"/>
      <w:lvlText w:val=""/>
      <w:lvlJc w:val="left"/>
      <w:pPr>
        <w:ind w:left="315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820" w:hanging="360"/>
      </w:pPr>
    </w:lvl>
    <w:lvl w:ilvl="4" w:tplc="04090019" w:tentative="1">
      <w:start w:val="1"/>
      <w:numFmt w:val="lowerLetter"/>
      <w:lvlText w:val="%5."/>
      <w:lvlJc w:val="left"/>
      <w:pPr>
        <w:ind w:left="4540" w:hanging="360"/>
      </w:pPr>
    </w:lvl>
    <w:lvl w:ilvl="5" w:tplc="0409001B" w:tentative="1">
      <w:start w:val="1"/>
      <w:numFmt w:val="lowerRoman"/>
      <w:lvlText w:val="%6."/>
      <w:lvlJc w:val="right"/>
      <w:pPr>
        <w:ind w:left="5260" w:hanging="180"/>
      </w:pPr>
    </w:lvl>
    <w:lvl w:ilvl="6" w:tplc="0409000F" w:tentative="1">
      <w:start w:val="1"/>
      <w:numFmt w:val="decimal"/>
      <w:lvlText w:val="%7."/>
      <w:lvlJc w:val="left"/>
      <w:pPr>
        <w:ind w:left="5980" w:hanging="360"/>
      </w:pPr>
    </w:lvl>
    <w:lvl w:ilvl="7" w:tplc="04090019" w:tentative="1">
      <w:start w:val="1"/>
      <w:numFmt w:val="lowerLetter"/>
      <w:lvlText w:val="%8."/>
      <w:lvlJc w:val="left"/>
      <w:pPr>
        <w:ind w:left="6700" w:hanging="360"/>
      </w:pPr>
    </w:lvl>
    <w:lvl w:ilvl="8" w:tplc="040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22" w15:restartNumberingAfterBreak="0">
    <w:nsid w:val="78E23615"/>
    <w:multiLevelType w:val="hybridMultilevel"/>
    <w:tmpl w:val="16A40E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AB726D"/>
    <w:multiLevelType w:val="hybridMultilevel"/>
    <w:tmpl w:val="02641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20"/>
  </w:num>
  <w:num w:numId="5">
    <w:abstractNumId w:val="15"/>
  </w:num>
  <w:num w:numId="6">
    <w:abstractNumId w:val="14"/>
  </w:num>
  <w:num w:numId="7">
    <w:abstractNumId w:val="1"/>
  </w:num>
  <w:num w:numId="8">
    <w:abstractNumId w:val="0"/>
  </w:num>
  <w:num w:numId="9">
    <w:abstractNumId w:val="21"/>
  </w:num>
  <w:num w:numId="10">
    <w:abstractNumId w:val="17"/>
  </w:num>
  <w:num w:numId="11">
    <w:abstractNumId w:val="16"/>
  </w:num>
  <w:num w:numId="12">
    <w:abstractNumId w:val="19"/>
  </w:num>
  <w:num w:numId="13">
    <w:abstractNumId w:val="11"/>
  </w:num>
  <w:num w:numId="14">
    <w:abstractNumId w:val="5"/>
  </w:num>
  <w:num w:numId="15">
    <w:abstractNumId w:val="9"/>
  </w:num>
  <w:num w:numId="16">
    <w:abstractNumId w:val="3"/>
  </w:num>
  <w:num w:numId="17">
    <w:abstractNumId w:val="4"/>
  </w:num>
  <w:num w:numId="18">
    <w:abstractNumId w:val="13"/>
  </w:num>
  <w:num w:numId="19">
    <w:abstractNumId w:val="12"/>
  </w:num>
  <w:num w:numId="20">
    <w:abstractNumId w:val="8"/>
  </w:num>
  <w:num w:numId="21">
    <w:abstractNumId w:val="18"/>
  </w:num>
  <w:num w:numId="22">
    <w:abstractNumId w:val="6"/>
  </w:num>
  <w:num w:numId="23">
    <w:abstractNumId w:val="23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B7C"/>
    <w:rsid w:val="00010374"/>
    <w:rsid w:val="000146AA"/>
    <w:rsid w:val="0003259B"/>
    <w:rsid w:val="00096D24"/>
    <w:rsid w:val="000A0425"/>
    <w:rsid w:val="000A654F"/>
    <w:rsid w:val="000A7F24"/>
    <w:rsid w:val="000C1827"/>
    <w:rsid w:val="000C3ABE"/>
    <w:rsid w:val="000D2F1E"/>
    <w:rsid w:val="001037D4"/>
    <w:rsid w:val="001045F9"/>
    <w:rsid w:val="001120EF"/>
    <w:rsid w:val="00121C8B"/>
    <w:rsid w:val="0013537B"/>
    <w:rsid w:val="00142F08"/>
    <w:rsid w:val="001532E0"/>
    <w:rsid w:val="00157BDA"/>
    <w:rsid w:val="0016573B"/>
    <w:rsid w:val="001740F0"/>
    <w:rsid w:val="00194E83"/>
    <w:rsid w:val="001B60CD"/>
    <w:rsid w:val="001C4A37"/>
    <w:rsid w:val="001F1970"/>
    <w:rsid w:val="001F2615"/>
    <w:rsid w:val="00202BBE"/>
    <w:rsid w:val="00212D2D"/>
    <w:rsid w:val="00216846"/>
    <w:rsid w:val="00231253"/>
    <w:rsid w:val="00233908"/>
    <w:rsid w:val="00246E7A"/>
    <w:rsid w:val="00250EC1"/>
    <w:rsid w:val="00276DE0"/>
    <w:rsid w:val="002809E2"/>
    <w:rsid w:val="002B648E"/>
    <w:rsid w:val="002B702A"/>
    <w:rsid w:val="002C2D67"/>
    <w:rsid w:val="002D048D"/>
    <w:rsid w:val="00323D1D"/>
    <w:rsid w:val="00327C5D"/>
    <w:rsid w:val="00331D6E"/>
    <w:rsid w:val="003369C6"/>
    <w:rsid w:val="00354125"/>
    <w:rsid w:val="00370BCB"/>
    <w:rsid w:val="00387192"/>
    <w:rsid w:val="003902B6"/>
    <w:rsid w:val="00396C00"/>
    <w:rsid w:val="003B5674"/>
    <w:rsid w:val="003D4F37"/>
    <w:rsid w:val="0043009D"/>
    <w:rsid w:val="004C5F97"/>
    <w:rsid w:val="00526AE5"/>
    <w:rsid w:val="0053116D"/>
    <w:rsid w:val="00534871"/>
    <w:rsid w:val="00556A8C"/>
    <w:rsid w:val="00574F3B"/>
    <w:rsid w:val="005B1EF8"/>
    <w:rsid w:val="00606C5A"/>
    <w:rsid w:val="0061774B"/>
    <w:rsid w:val="006341FF"/>
    <w:rsid w:val="00644E91"/>
    <w:rsid w:val="00651113"/>
    <w:rsid w:val="006B20F4"/>
    <w:rsid w:val="006D1C21"/>
    <w:rsid w:val="0070777F"/>
    <w:rsid w:val="00742C08"/>
    <w:rsid w:val="00757703"/>
    <w:rsid w:val="00777B38"/>
    <w:rsid w:val="007B2704"/>
    <w:rsid w:val="007C7AD2"/>
    <w:rsid w:val="00824638"/>
    <w:rsid w:val="00840CE0"/>
    <w:rsid w:val="00845D70"/>
    <w:rsid w:val="0086303F"/>
    <w:rsid w:val="008807AF"/>
    <w:rsid w:val="00887364"/>
    <w:rsid w:val="008B7B6B"/>
    <w:rsid w:val="008C5300"/>
    <w:rsid w:val="008D19B2"/>
    <w:rsid w:val="008F1A1D"/>
    <w:rsid w:val="008F7A65"/>
    <w:rsid w:val="009004F1"/>
    <w:rsid w:val="009151D8"/>
    <w:rsid w:val="00915393"/>
    <w:rsid w:val="00930266"/>
    <w:rsid w:val="00934D3C"/>
    <w:rsid w:val="00936D40"/>
    <w:rsid w:val="00946B73"/>
    <w:rsid w:val="00952E14"/>
    <w:rsid w:val="00971437"/>
    <w:rsid w:val="009859F2"/>
    <w:rsid w:val="009865A2"/>
    <w:rsid w:val="00994A81"/>
    <w:rsid w:val="00997105"/>
    <w:rsid w:val="009B4CE0"/>
    <w:rsid w:val="009B6641"/>
    <w:rsid w:val="009C4506"/>
    <w:rsid w:val="009D0206"/>
    <w:rsid w:val="009D1174"/>
    <w:rsid w:val="009E304E"/>
    <w:rsid w:val="009E731A"/>
    <w:rsid w:val="009F758D"/>
    <w:rsid w:val="00A02ED5"/>
    <w:rsid w:val="00A0751D"/>
    <w:rsid w:val="00A43ED9"/>
    <w:rsid w:val="00A44B03"/>
    <w:rsid w:val="00A5426D"/>
    <w:rsid w:val="00A61A14"/>
    <w:rsid w:val="00A70D7A"/>
    <w:rsid w:val="00AA10E9"/>
    <w:rsid w:val="00AA3648"/>
    <w:rsid w:val="00AB6A84"/>
    <w:rsid w:val="00AC44E4"/>
    <w:rsid w:val="00AE2DDC"/>
    <w:rsid w:val="00B14C57"/>
    <w:rsid w:val="00B371A9"/>
    <w:rsid w:val="00B505A4"/>
    <w:rsid w:val="00B56B46"/>
    <w:rsid w:val="00B57CAB"/>
    <w:rsid w:val="00B63290"/>
    <w:rsid w:val="00B72D7B"/>
    <w:rsid w:val="00BC13B1"/>
    <w:rsid w:val="00BD4192"/>
    <w:rsid w:val="00BE78CE"/>
    <w:rsid w:val="00BF213D"/>
    <w:rsid w:val="00BF4DE7"/>
    <w:rsid w:val="00C019D1"/>
    <w:rsid w:val="00C11D9C"/>
    <w:rsid w:val="00C32F74"/>
    <w:rsid w:val="00C819CD"/>
    <w:rsid w:val="00CA0D6F"/>
    <w:rsid w:val="00CA21DA"/>
    <w:rsid w:val="00CC16B4"/>
    <w:rsid w:val="00CE389B"/>
    <w:rsid w:val="00D068A1"/>
    <w:rsid w:val="00D47766"/>
    <w:rsid w:val="00D64F2D"/>
    <w:rsid w:val="00D7357D"/>
    <w:rsid w:val="00D90077"/>
    <w:rsid w:val="00DA3B7C"/>
    <w:rsid w:val="00DA4C91"/>
    <w:rsid w:val="00DE35F6"/>
    <w:rsid w:val="00E03643"/>
    <w:rsid w:val="00E12297"/>
    <w:rsid w:val="00E21A21"/>
    <w:rsid w:val="00E44372"/>
    <w:rsid w:val="00E61862"/>
    <w:rsid w:val="00E760F2"/>
    <w:rsid w:val="00EA2178"/>
    <w:rsid w:val="00EA3F76"/>
    <w:rsid w:val="00EA5F24"/>
    <w:rsid w:val="00EF0FB0"/>
    <w:rsid w:val="00EF2EEA"/>
    <w:rsid w:val="00F17FDF"/>
    <w:rsid w:val="00F40F82"/>
    <w:rsid w:val="00F51F02"/>
    <w:rsid w:val="00F645C9"/>
    <w:rsid w:val="00F6769F"/>
    <w:rsid w:val="00F73C63"/>
    <w:rsid w:val="00F86691"/>
    <w:rsid w:val="00FC49D4"/>
    <w:rsid w:val="00FC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507894"/>
  <w15:docId w15:val="{DACAA340-87E3-EF42-8232-84072723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7A65"/>
  </w:style>
  <w:style w:type="paragraph" w:styleId="Heading1">
    <w:name w:val="heading 1"/>
    <w:basedOn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pPr>
      <w:ind w:left="2340" w:hanging="360"/>
    </w:pPr>
    <w:rPr>
      <w:rFonts w:ascii="Tahoma" w:eastAsia="Tahoma" w:hAnsi="Tahom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rsid w:val="00E44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3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43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372"/>
  </w:style>
  <w:style w:type="paragraph" w:styleId="Footer">
    <w:name w:val="footer"/>
    <w:basedOn w:val="Normal"/>
    <w:link w:val="FooterChar"/>
    <w:uiPriority w:val="99"/>
    <w:unhideWhenUsed/>
    <w:rsid w:val="00E443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372"/>
  </w:style>
  <w:style w:type="paragraph" w:styleId="TOCHeading">
    <w:name w:val="TOC Heading"/>
    <w:basedOn w:val="Heading1"/>
    <w:next w:val="Normal"/>
    <w:uiPriority w:val="39"/>
    <w:unhideWhenUsed/>
    <w:qFormat/>
    <w:rsid w:val="008D19B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8D19B2"/>
    <w:pPr>
      <w:spacing w:before="120" w:after="0"/>
    </w:pPr>
    <w:rPr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8D19B2"/>
    <w:pPr>
      <w:spacing w:after="0"/>
      <w:ind w:left="220"/>
    </w:pPr>
    <w:rPr>
      <w:b/>
    </w:rPr>
  </w:style>
  <w:style w:type="character" w:styleId="Hyperlink">
    <w:name w:val="Hyperlink"/>
    <w:basedOn w:val="DefaultParagraphFont"/>
    <w:uiPriority w:val="99"/>
    <w:unhideWhenUsed/>
    <w:rsid w:val="008D19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7C5D"/>
    <w:rPr>
      <w:color w:val="800080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946B73"/>
    <w:pPr>
      <w:spacing w:after="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946B73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946B73"/>
    <w:pPr>
      <w:spacing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946B73"/>
    <w:pPr>
      <w:spacing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946B73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946B73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946B73"/>
    <w:pPr>
      <w:spacing w:after="0"/>
      <w:ind w:left="1760"/>
    </w:pPr>
    <w:rPr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C53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53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0A7F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safety.mcmaster.ca/biosafety_SOPs.htm" TargetMode="External"/><Relationship Id="rId13" Type="http://schemas.openxmlformats.org/officeDocument/2006/relationships/hyperlink" Target="http://canadianbiosafetystandards.collaboration.gc.ca/cbs-ncb/index-eng.php" TargetMode="External"/><Relationship Id="rId18" Type="http://schemas.openxmlformats.org/officeDocument/2006/relationships/hyperlink" Target="https://biosafety.mcmaster.ca/documents/doc105_phac_spill_procedures.pdf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workingatmcmaster.ca/rmm/" TargetMode="External"/><Relationship Id="rId17" Type="http://schemas.openxmlformats.org/officeDocument/2006/relationships/hyperlink" Target="https://biosafety.mcmaster.ca/biosafety_SOPs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osafety.mcmaster.ca/biosafety_SOPs.ht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://www.phac-aspc.gc.ca/lab-bio/res/psds-ftss/index-eng.php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://www.workingatmcmaster.ca/rm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afety.mcmaster.ca/biosafety_SOPs.htm" TargetMode="External"/><Relationship Id="rId14" Type="http://schemas.openxmlformats.org/officeDocument/2006/relationships/hyperlink" Target="http://www.workingatmcmaster.ca/rmm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66A760E-3FF3-FB48-9DF5-8101FABC7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rchow</dc:creator>
  <cp:lastModifiedBy>J R</cp:lastModifiedBy>
  <cp:revision>10</cp:revision>
  <cp:lastPrinted>2016-02-11T17:47:00Z</cp:lastPrinted>
  <dcterms:created xsi:type="dcterms:W3CDTF">2016-03-14T15:29:00Z</dcterms:created>
  <dcterms:modified xsi:type="dcterms:W3CDTF">2018-06-30T00:56:00Z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2015-08-06T00:00:00Z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2016-01-06T00:00:00Z</vt:filetime>
  </property>
</Properties>
</file>