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25031BB9" w:rsidR="00D93CA5" w:rsidRDefault="0076400C" w:rsidP="00D93CA5">
      <w:pPr>
        <w:pStyle w:val="Title"/>
      </w:pPr>
      <w:r>
        <w:t>Pipetting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11AE61EE" w14:textId="77777777" w:rsidR="004905DB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0410" w:history="1">
            <w:r w:rsidR="004905DB" w:rsidRPr="007324C3">
              <w:rPr>
                <w:rStyle w:val="Hyperlink"/>
                <w:noProof/>
              </w:rPr>
              <w:t>Purpose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_Toc508090410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1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69EF965D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11" w:history="1">
            <w:r w:rsidR="004905DB" w:rsidRPr="007324C3">
              <w:rPr>
                <w:rStyle w:val="Hyperlink"/>
                <w:noProof/>
              </w:rPr>
              <w:t>Scope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_Toc508090411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1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276862C0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12" w:history="1">
            <w:r w:rsidR="004905DB" w:rsidRPr="007324C3">
              <w:rPr>
                <w:rStyle w:val="Hyperlink"/>
                <w:noProof/>
              </w:rPr>
              <w:t>Definitions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_Toc508090412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2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6AA127FB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13" w:history="1">
            <w:r w:rsidR="004905DB" w:rsidRPr="007324C3">
              <w:rPr>
                <w:rStyle w:val="Hyperlink"/>
                <w:noProof/>
              </w:rPr>
              <w:t>Responsibilities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_Toc508090413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2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4387A5EB" w14:textId="77777777" w:rsidR="004905DB" w:rsidRDefault="00D45A0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14" w:history="1">
            <w:r w:rsidR="004905DB" w:rsidRPr="007324C3">
              <w:rPr>
                <w:rStyle w:val="Hyperlink"/>
                <w:noProof/>
              </w:rPr>
              <w:t>Supervisors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_Toc508090414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2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45F50B20" w14:textId="77777777" w:rsidR="004905DB" w:rsidRDefault="00D45A0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15" w:history="1">
            <w:r w:rsidR="004905DB" w:rsidRPr="007324C3">
              <w:rPr>
                <w:rStyle w:val="Hyperlink"/>
                <w:noProof/>
              </w:rPr>
              <w:t>Workers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_Toc508090415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2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64B8B3E6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16" w:history="1">
            <w:r w:rsidR="004905DB" w:rsidRPr="007324C3">
              <w:rPr>
                <w:rStyle w:val="Hyperlink"/>
                <w:noProof/>
              </w:rPr>
              <w:t>Materials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_Toc508090416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3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1CDA6043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17" w:history="1">
            <w:r w:rsidR="004905DB" w:rsidRPr="007324C3">
              <w:rPr>
                <w:rStyle w:val="Hyperlink"/>
                <w:noProof/>
              </w:rPr>
              <w:t xml:space="preserve">General Safety Measures  </w:t>
            </w:r>
            <w:r w:rsidR="004905DB" w:rsidRPr="007324C3">
              <w:rPr>
                <w:rStyle w:val="Hyperlink"/>
                <w:noProof/>
              </w:rPr>
              <w:drawing>
                <wp:inline distT="0" distB="0" distL="0" distR="0" wp14:anchorId="59501469" wp14:editId="702BE43F">
                  <wp:extent cx="285750" cy="247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50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_Toc508090417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4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00ABBECA" w14:textId="77777777" w:rsidR="004905DB" w:rsidRDefault="00D45A0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18" w:history="1">
            <w:r w:rsidR="004905DB" w:rsidRPr="007324C3">
              <w:rPr>
                <w:rStyle w:val="Hyperlink"/>
                <w:noProof/>
              </w:rPr>
              <w:t>Reducing Aerosols &amp; Good Pipetting (see appendix 1)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_Toc508090418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4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57C2F3B1" w14:textId="77777777" w:rsidR="004905DB" w:rsidRDefault="00D45A0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19" w:history="1">
            <w:r w:rsidR="004905DB" w:rsidRPr="007324C3">
              <w:rPr>
                <w:rStyle w:val="Hyperlink"/>
                <w:noProof/>
              </w:rPr>
              <w:t>Ergonomic Guidelines (see appendix 2)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_Toc508090419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4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6D0BC2DD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20" w:history="1">
            <w:r w:rsidR="004905DB" w:rsidRPr="007324C3">
              <w:rPr>
                <w:rStyle w:val="Hyperlink"/>
                <w:noProof/>
              </w:rPr>
              <w:t>Internal or External Contamination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_Toc508090420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5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773F7D5C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21" w:history="1">
            <w:r w:rsidR="004905DB" w:rsidRPr="007324C3">
              <w:rPr>
                <w:rStyle w:val="Hyperlink"/>
                <w:noProof/>
              </w:rPr>
              <w:t>Operational Procedure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_Toc508090421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5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59B933F9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22" w:history="1">
            <w:r w:rsidR="004905DB" w:rsidRPr="007324C3">
              <w:rPr>
                <w:rStyle w:val="Hyperlink"/>
                <w:noProof/>
              </w:rPr>
              <w:t>References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_Toc508090422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5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310BB38C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23" w:history="1">
            <w:r w:rsidR="004905DB" w:rsidRPr="007324C3">
              <w:rPr>
                <w:rStyle w:val="Hyperlink"/>
                <w:noProof/>
                <w:lang w:val="en-US"/>
              </w:rPr>
              <w:t>Appendix 1 – Aspirating and Dispensing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_Toc508090423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6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28F3BE67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24" w:history="1">
            <w:r w:rsidR="004905DB" w:rsidRPr="007324C3">
              <w:rPr>
                <w:rStyle w:val="Hyperlink"/>
                <w:noProof/>
                <w:lang w:val="en-US"/>
              </w:rPr>
              <w:t>Appendix 2 - Ergonomics of Pipetting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_Toc508090424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7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29DC4644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25" w:history="1">
            <w:r w:rsidR="004905DB" w:rsidRPr="007324C3">
              <w:rPr>
                <w:rStyle w:val="Hyperlink"/>
                <w:noProof/>
                <w:lang w:val="en-US"/>
              </w:rPr>
              <w:t>Appendix 3 – Pipettor diagram (Gilson shown)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_Toc508090425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8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0280782C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26" w:history="1">
            <w:r w:rsidR="004905DB" w:rsidRPr="007324C3">
              <w:rPr>
                <w:rStyle w:val="Hyperlink"/>
                <w:noProof/>
                <w:lang w:val="en-US"/>
              </w:rPr>
              <w:t>Appendix 4 – Aerosol generation &amp; prevention using filter tips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_Toc508090426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8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158EDED1" w14:textId="77777777" w:rsidR="004905DB" w:rsidRDefault="00D45A0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0427" w:history="1">
            <w:r w:rsidR="004905DB" w:rsidRPr="007324C3">
              <w:rPr>
                <w:rStyle w:val="Hyperlink"/>
                <w:noProof/>
              </w:rPr>
              <w:t>Appendix 5 - Pipet-Aid® Dual Pump Filtration Unit &amp; Original Portable Pipet-Aid® Pipette Controller</w:t>
            </w:r>
            <w:r w:rsidR="004905DB">
              <w:rPr>
                <w:noProof/>
                <w:webHidden/>
              </w:rPr>
              <w:tab/>
            </w:r>
            <w:r w:rsidR="004905DB">
              <w:rPr>
                <w:noProof/>
                <w:webHidden/>
              </w:rPr>
              <w:fldChar w:fldCharType="begin"/>
            </w:r>
            <w:r w:rsidR="004905DB">
              <w:rPr>
                <w:noProof/>
                <w:webHidden/>
              </w:rPr>
              <w:instrText xml:space="preserve"> PAGEREF _Toc508090427 \h </w:instrText>
            </w:r>
            <w:r w:rsidR="004905DB">
              <w:rPr>
                <w:noProof/>
                <w:webHidden/>
              </w:rPr>
            </w:r>
            <w:r w:rsidR="004905DB">
              <w:rPr>
                <w:noProof/>
                <w:webHidden/>
              </w:rPr>
              <w:fldChar w:fldCharType="separate"/>
            </w:r>
            <w:r w:rsidR="004905DB">
              <w:rPr>
                <w:noProof/>
                <w:webHidden/>
              </w:rPr>
              <w:t>9</w:t>
            </w:r>
            <w:r w:rsidR="004905DB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508090410"/>
      <w:r>
        <w:t>Purpose</w:t>
      </w:r>
      <w:bookmarkEnd w:id="0"/>
    </w:p>
    <w:p w14:paraId="6493EC58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19DEC91B" w14:textId="06BF1145" w:rsidR="00D93CA5" w:rsidRDefault="00D93CA5">
      <w:r>
        <w:t xml:space="preserve">The purpose of this SOP is to lay out the responsibilities, equipment and procedures required for </w:t>
      </w:r>
      <w:r w:rsidR="0033289C">
        <w:t>using a pipet aid</w:t>
      </w:r>
      <w:r>
        <w:t>.</w:t>
      </w:r>
    </w:p>
    <w:p w14:paraId="12D5E22F" w14:textId="77777777" w:rsidR="00D93CA5" w:rsidRDefault="00D93CA5" w:rsidP="005C7C59">
      <w:pPr>
        <w:pStyle w:val="Heading1"/>
        <w:spacing w:before="0" w:line="240" w:lineRule="auto"/>
      </w:pPr>
      <w:bookmarkStart w:id="1" w:name="_Toc508090411"/>
      <w:r>
        <w:t>Scope</w:t>
      </w:r>
      <w:bookmarkEnd w:id="1"/>
    </w:p>
    <w:p w14:paraId="3252E297" w14:textId="334B623E" w:rsidR="00D93CA5" w:rsidRDefault="00D93CA5" w:rsidP="005C7C59">
      <w:pPr>
        <w:spacing w:after="0" w:line="240" w:lineRule="auto"/>
      </w:pPr>
      <w:r>
        <w:t>This SOP a</w:t>
      </w:r>
      <w:bookmarkStart w:id="2" w:name="_GoBack"/>
      <w:bookmarkEnd w:id="2"/>
      <w:r>
        <w:t xml:space="preserve">pplies to all persons </w:t>
      </w:r>
      <w:r w:rsidR="00E35943">
        <w:t xml:space="preserve">prescribing and </w:t>
      </w:r>
      <w:r w:rsidR="00842D8B">
        <w:t xml:space="preserve">requiring </w:t>
      </w:r>
      <w:r w:rsidR="00580E1A">
        <w:t>using</w:t>
      </w:r>
      <w:r w:rsidR="00E35943">
        <w:t xml:space="preserve"> a </w:t>
      </w:r>
      <w:r w:rsidR="00F82F99">
        <w:t>pipet</w:t>
      </w:r>
      <w:r w:rsidR="00225ABF">
        <w:t>tor</w:t>
      </w:r>
      <w:r w:rsidR="00F82F99">
        <w:t xml:space="preserve"> or a </w:t>
      </w:r>
      <w:r w:rsidR="0033289C">
        <w:t>pipet aid</w:t>
      </w:r>
      <w:r w:rsidR="00E35943">
        <w:t>.</w:t>
      </w:r>
    </w:p>
    <w:p w14:paraId="67429EDB" w14:textId="77777777" w:rsidR="005C7C59" w:rsidRDefault="005C7C59" w:rsidP="005C7C59">
      <w:pPr>
        <w:pStyle w:val="Heading1"/>
        <w:spacing w:before="0" w:line="240" w:lineRule="auto"/>
        <w:rPr>
          <w:rFonts w:asciiTheme="minorHAnsi" w:hAnsiTheme="minorHAnsi"/>
        </w:rPr>
      </w:pPr>
    </w:p>
    <w:p w14:paraId="1DE58CE8" w14:textId="77777777" w:rsidR="002C2795" w:rsidRPr="002C2795" w:rsidRDefault="002C2795" w:rsidP="002C2795"/>
    <w:p w14:paraId="01D515E6" w14:textId="77777777" w:rsidR="005C7C59" w:rsidRDefault="005C7C59" w:rsidP="005C7C59">
      <w:pPr>
        <w:pStyle w:val="Heading1"/>
        <w:spacing w:before="0" w:line="240" w:lineRule="auto"/>
      </w:pPr>
    </w:p>
    <w:p w14:paraId="4E0E3AAF" w14:textId="572C2D83" w:rsidR="00564084" w:rsidRDefault="00564084" w:rsidP="005C7C59">
      <w:pPr>
        <w:pStyle w:val="Heading1"/>
        <w:spacing w:before="0" w:line="240" w:lineRule="auto"/>
      </w:pPr>
      <w:bookmarkStart w:id="3" w:name="_Toc508090412"/>
      <w:r w:rsidRPr="00BC20CA">
        <w:t>Definitions</w:t>
      </w:r>
      <w:bookmarkEnd w:id="3"/>
    </w:p>
    <w:p w14:paraId="2AC1508A" w14:textId="77777777" w:rsidR="005C7C59" w:rsidRPr="005C7C59" w:rsidRDefault="005C7C59" w:rsidP="005C7C59">
      <w:pPr>
        <w:spacing w:after="0" w:line="240" w:lineRule="auto"/>
      </w:pPr>
    </w:p>
    <w:p w14:paraId="0AC5E23C" w14:textId="13E38260" w:rsidR="005C7C59" w:rsidRDefault="005C7C59" w:rsidP="005C7C59">
      <w:pPr>
        <w:spacing w:after="0" w:line="240" w:lineRule="auto"/>
      </w:pPr>
      <w:r w:rsidRPr="005C7C59">
        <w:rPr>
          <w:b/>
        </w:rPr>
        <w:t>Aspirate</w:t>
      </w:r>
      <w:r>
        <w:t xml:space="preserve"> – to draw the liquid up into the pipet</w:t>
      </w:r>
      <w:r w:rsidR="00F82F99">
        <w:t>te</w:t>
      </w:r>
      <w:r>
        <w:t xml:space="preserve"> tip</w:t>
      </w:r>
    </w:p>
    <w:p w14:paraId="56294615" w14:textId="527E858C" w:rsidR="005C7C59" w:rsidRDefault="005C7C59" w:rsidP="005C7C59">
      <w:pPr>
        <w:spacing w:after="0" w:line="240" w:lineRule="auto"/>
      </w:pPr>
      <w:r w:rsidRPr="005C7C59">
        <w:rPr>
          <w:b/>
        </w:rPr>
        <w:t>Dispense</w:t>
      </w:r>
      <w:r>
        <w:t xml:space="preserve"> – to discharge the liquid from the tip</w:t>
      </w:r>
    </w:p>
    <w:p w14:paraId="08727A0F" w14:textId="77777777" w:rsidR="005C7C59" w:rsidRDefault="005C7C59" w:rsidP="005C7C59">
      <w:pPr>
        <w:spacing w:after="0" w:line="240" w:lineRule="auto"/>
      </w:pPr>
      <w:r w:rsidRPr="005C7C59">
        <w:rPr>
          <w:b/>
        </w:rPr>
        <w:t>Calibration check</w:t>
      </w:r>
      <w:r>
        <w:t xml:space="preserve"> – to check the difference between the dispensed liquid and the selected volume </w:t>
      </w:r>
      <w:r w:rsidRPr="005C7C59">
        <w:rPr>
          <w:b/>
        </w:rPr>
        <w:t>Adjustment</w:t>
      </w:r>
      <w:r>
        <w:t xml:space="preserve"> – altering the pipette settings so that the dispensed volume is within the specifications</w:t>
      </w:r>
    </w:p>
    <w:p w14:paraId="39E325C3" w14:textId="410E6640" w:rsidR="005C7C59" w:rsidRDefault="00225ABF" w:rsidP="00B0730E">
      <w:r w:rsidRPr="00225ABF">
        <w:rPr>
          <w:b/>
        </w:rPr>
        <w:t>BSC</w:t>
      </w:r>
      <w:r>
        <w:t xml:space="preserve"> – Biological Safety Cabinet</w:t>
      </w:r>
    </w:p>
    <w:p w14:paraId="0D54CD4A" w14:textId="0C06FBEA" w:rsidR="0042183A" w:rsidRDefault="0042183A" w:rsidP="0042183A">
      <w:pPr>
        <w:spacing w:after="0" w:line="240" w:lineRule="auto"/>
      </w:pPr>
      <w:r>
        <w:t xml:space="preserve">Types of Pipet aids </w:t>
      </w:r>
      <w:r w:rsidR="00F82F99">
        <w:t xml:space="preserve">and </w:t>
      </w:r>
      <w:proofErr w:type="spellStart"/>
      <w:r w:rsidR="00F82F99">
        <w:t>pipettman</w:t>
      </w:r>
      <w:proofErr w:type="spellEnd"/>
      <w:r w:rsidR="00F82F99">
        <w:t xml:space="preserve"> </w:t>
      </w:r>
      <w:r>
        <w:t xml:space="preserve">can be viewed at:  </w:t>
      </w:r>
    </w:p>
    <w:p w14:paraId="2A5F5332" w14:textId="021BC16A" w:rsidR="00B0730E" w:rsidRDefault="00D45A02" w:rsidP="0042183A">
      <w:pPr>
        <w:spacing w:after="0" w:line="240" w:lineRule="auto"/>
      </w:pPr>
      <w:hyperlink r:id="rId9" w:history="1">
        <w:r w:rsidR="00B0730E" w:rsidRPr="00F2542F">
          <w:rPr>
            <w:rStyle w:val="Hyperlink"/>
          </w:rPr>
          <w:t>https://www.youtube.com/watch?v=SAGtGk1iTYo</w:t>
        </w:r>
      </w:hyperlink>
      <w:r w:rsidR="00B0730E">
        <w:t xml:space="preserve"> </w:t>
      </w:r>
    </w:p>
    <w:p w14:paraId="1E7A2C97" w14:textId="77777777" w:rsidR="0042183A" w:rsidRDefault="0042183A" w:rsidP="0042183A">
      <w:pPr>
        <w:spacing w:after="0" w:line="240" w:lineRule="auto"/>
      </w:pPr>
    </w:p>
    <w:p w14:paraId="12A9B73F" w14:textId="56E01D30" w:rsidR="00F66D29" w:rsidRDefault="00580E1A" w:rsidP="00B0730E">
      <w:r>
        <w:t>At</w:t>
      </w:r>
      <w:r w:rsidR="00F66D29">
        <w:t xml:space="preserve"> the bench on line link </w:t>
      </w:r>
      <w:hyperlink r:id="rId10" w:history="1">
        <w:r w:rsidR="00F66D29" w:rsidRPr="00F2542F">
          <w:rPr>
            <w:rStyle w:val="Hyperlink"/>
          </w:rPr>
          <w:t>http://www.colorado.edu/outreach/BSI/pdfs/AtTheBench.pdf</w:t>
        </w:r>
      </w:hyperlink>
      <w:r w:rsidR="00F66D29">
        <w:t xml:space="preserve"> </w:t>
      </w:r>
      <w:r w:rsidR="00246C4D">
        <w:t>provides some good laboratory practices tips.</w:t>
      </w:r>
    </w:p>
    <w:p w14:paraId="1640C56A" w14:textId="6616BA67" w:rsidR="00F46FAF" w:rsidRPr="00F46FAF" w:rsidRDefault="0042183A" w:rsidP="00022624">
      <w:pPr>
        <w:rPr>
          <w:color w:val="FF0000"/>
        </w:rPr>
      </w:pPr>
      <w:r>
        <w:t xml:space="preserve">Other resources including </w:t>
      </w:r>
      <w:r w:rsidR="007B6C4A">
        <w:t xml:space="preserve">Good Microbiological Technique: </w:t>
      </w:r>
      <w:hyperlink r:id="rId11" w:history="1">
        <w:r w:rsidR="007B6C4A" w:rsidRPr="003E0F2E">
          <w:rPr>
            <w:rStyle w:val="Hyperlink"/>
          </w:rPr>
          <w:t>https://biosafety.mcmaster.ca/biosafety_links.htm</w:t>
        </w:r>
      </w:hyperlink>
      <w:r w:rsidR="007B6C4A">
        <w:t xml:space="preserve"> </w:t>
      </w:r>
    </w:p>
    <w:p w14:paraId="30CB9991" w14:textId="77777777" w:rsidR="00D93CA5" w:rsidRDefault="00D93CA5" w:rsidP="00D93CA5">
      <w:pPr>
        <w:pStyle w:val="Heading1"/>
      </w:pPr>
      <w:bookmarkStart w:id="4" w:name="_Toc508090413"/>
      <w:r>
        <w:t>Responsibilities</w:t>
      </w:r>
      <w:bookmarkEnd w:id="4"/>
    </w:p>
    <w:p w14:paraId="0DCF19EF" w14:textId="77777777" w:rsidR="00D93CA5" w:rsidRDefault="00D93CA5" w:rsidP="00D93CA5">
      <w:pPr>
        <w:pStyle w:val="Heading2"/>
      </w:pPr>
      <w:bookmarkStart w:id="5" w:name="_Toc508090414"/>
      <w:r>
        <w:t>Supervisors</w:t>
      </w:r>
      <w:bookmarkEnd w:id="5"/>
    </w:p>
    <w:p w14:paraId="5D229986" w14:textId="77777777" w:rsidR="00D93CA5" w:rsidRDefault="00D93CA5">
      <w:r>
        <w:t>Supervisors are responsible for:</w:t>
      </w:r>
    </w:p>
    <w:p w14:paraId="299D8F84" w14:textId="31426717" w:rsidR="00E40339" w:rsidRPr="00CE1B3F" w:rsidRDefault="00E40339" w:rsidP="00E40339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 xml:space="preserve">Reviewing this SOP on </w:t>
      </w:r>
      <w:r w:rsidR="00372005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48323136" w14:textId="77777777" w:rsidR="006C4BFC" w:rsidRDefault="006C4BFC" w:rsidP="006C4BFC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steps of this SOP.</w:t>
      </w:r>
    </w:p>
    <w:p w14:paraId="2D730101" w14:textId="27ADBF54" w:rsidR="00D93CA5" w:rsidRDefault="00132A72" w:rsidP="00D93CA5">
      <w:pPr>
        <w:pStyle w:val="ListParagraph"/>
        <w:numPr>
          <w:ilvl w:val="0"/>
          <w:numId w:val="1"/>
        </w:numPr>
      </w:pPr>
      <w:r>
        <w:t>Ensuring all equipment used for liquid handling are in good repair, calibrated and decontaminated prior to repair/calibration.</w:t>
      </w:r>
    </w:p>
    <w:p w14:paraId="17813603" w14:textId="77777777" w:rsidR="00D93CA5" w:rsidRDefault="00D93CA5" w:rsidP="00D93CA5">
      <w:pPr>
        <w:pStyle w:val="Heading2"/>
      </w:pPr>
      <w:bookmarkStart w:id="6" w:name="_Toc508090415"/>
      <w:r>
        <w:t>Workers</w:t>
      </w:r>
      <w:bookmarkEnd w:id="6"/>
    </w:p>
    <w:p w14:paraId="5301D13A" w14:textId="77777777" w:rsidR="00D93CA5" w:rsidRDefault="00D93CA5" w:rsidP="00D93CA5">
      <w:r>
        <w:t>Workers are responsible for:</w:t>
      </w:r>
    </w:p>
    <w:p w14:paraId="616AECF9" w14:textId="1FEFFE09" w:rsidR="006C4BFC" w:rsidRPr="00CE7C52" w:rsidRDefault="006C4BFC" w:rsidP="006C4BFC">
      <w:pPr>
        <w:pStyle w:val="ListParagraph"/>
        <w:numPr>
          <w:ilvl w:val="0"/>
          <w:numId w:val="3"/>
        </w:numPr>
      </w:pPr>
      <w:r w:rsidRPr="00CE7C52">
        <w:t>C</w:t>
      </w:r>
      <w:r>
        <w:t>ompleting</w:t>
      </w:r>
      <w:r w:rsidRPr="00CE7C52">
        <w:t xml:space="preserve"> all training required for safe operation prior to first use.</w:t>
      </w:r>
    </w:p>
    <w:p w14:paraId="07C48A7F" w14:textId="77777777" w:rsidR="00944930" w:rsidRDefault="00944930" w:rsidP="00944930">
      <w:pPr>
        <w:pStyle w:val="ListParagraph"/>
        <w:numPr>
          <w:ilvl w:val="0"/>
          <w:numId w:val="3"/>
        </w:numPr>
      </w:pPr>
      <w:r>
        <w:t>Following this SOP as approved by their supervisor</w:t>
      </w:r>
    </w:p>
    <w:p w14:paraId="53CD129F" w14:textId="1BF80415" w:rsidR="00C20666" w:rsidRDefault="00C20666" w:rsidP="00944930">
      <w:pPr>
        <w:pStyle w:val="ListParagraph"/>
        <w:numPr>
          <w:ilvl w:val="0"/>
          <w:numId w:val="3"/>
        </w:numPr>
      </w:pPr>
      <w:r>
        <w:t>Take proper care of equipment according to specified use guidelines as set out by the manufacturer.</w:t>
      </w:r>
    </w:p>
    <w:p w14:paraId="1A01D73F" w14:textId="77777777" w:rsidR="00944930" w:rsidRDefault="00944930" w:rsidP="003E20D3">
      <w:pPr>
        <w:pStyle w:val="ListParagraph"/>
        <w:numPr>
          <w:ilvl w:val="0"/>
          <w:numId w:val="3"/>
        </w:numPr>
      </w:pPr>
      <w:r>
        <w:t>Reporting any broken equipment immediately to their supervisor</w:t>
      </w:r>
    </w:p>
    <w:p w14:paraId="5B0E0960" w14:textId="77777777" w:rsidR="006C4BFC" w:rsidRDefault="006C4BFC" w:rsidP="006C4BFC">
      <w:pPr>
        <w:pStyle w:val="ListParagraph"/>
      </w:pPr>
    </w:p>
    <w:p w14:paraId="53AB4CB3" w14:textId="4C58B8CE" w:rsidR="00D93CA5" w:rsidRDefault="00EF280C" w:rsidP="00D93CA5">
      <w:pPr>
        <w:pStyle w:val="Heading1"/>
      </w:pPr>
      <w:bookmarkStart w:id="7" w:name="_Toc508090416"/>
      <w:r>
        <w:lastRenderedPageBreak/>
        <w:t>Materials</w:t>
      </w:r>
      <w:bookmarkEnd w:id="7"/>
    </w:p>
    <w:p w14:paraId="5CB970F0" w14:textId="35826252" w:rsidR="00564084" w:rsidRDefault="00564084" w:rsidP="00564084">
      <w:pPr>
        <w:pStyle w:val="ListParagraph"/>
        <w:numPr>
          <w:ilvl w:val="0"/>
          <w:numId w:val="22"/>
        </w:numPr>
      </w:pPr>
      <w:r>
        <w:t xml:space="preserve">Choose appropriate </w:t>
      </w:r>
      <w:r w:rsidR="00EF280C">
        <w:t>pipett</w:t>
      </w:r>
      <w:r w:rsidR="00225ABF">
        <w:t>or</w:t>
      </w:r>
      <w:r w:rsidR="00EF280C">
        <w:t xml:space="preserve">, </w:t>
      </w:r>
      <w:r>
        <w:t>pipet, or pipet aid for the volume and the type of work</w:t>
      </w:r>
      <w:r w:rsidR="007846CF">
        <w:t xml:space="preserve">; review your protocol for the work being undertaken.  (see figure </w:t>
      </w:r>
      <w:r w:rsidR="00842D8B">
        <w:t>1.0</w:t>
      </w:r>
      <w:r w:rsidR="007846CF">
        <w:t xml:space="preserve"> for differ</w:t>
      </w:r>
      <w:r w:rsidR="002C2795">
        <w:t>ent</w:t>
      </w:r>
      <w:r w:rsidR="007846CF">
        <w:t xml:space="preserve"> types of pipets, pipet aids and pipettors)</w:t>
      </w:r>
    </w:p>
    <w:p w14:paraId="0DB365CF" w14:textId="77777777" w:rsidR="00585C57" w:rsidRDefault="00EF280C" w:rsidP="00564084">
      <w:pPr>
        <w:pStyle w:val="ListParagraph"/>
        <w:numPr>
          <w:ilvl w:val="0"/>
          <w:numId w:val="22"/>
        </w:numPr>
      </w:pPr>
      <w:r>
        <w:rPr>
          <w:noProof/>
          <w:lang w:val="en-US"/>
        </w:rPr>
        <w:drawing>
          <wp:inline distT="0" distB="0" distL="0" distR="0" wp14:anchorId="545D6BCE" wp14:editId="1EFD9834">
            <wp:extent cx="285750" cy="247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5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084">
        <w:t>Choose the appropriate tips</w:t>
      </w:r>
      <w:r w:rsidR="007846CF">
        <w:t xml:space="preserve">, </w:t>
      </w:r>
      <w:r w:rsidR="001228E7">
        <w:t>or pipets</w:t>
      </w:r>
      <w:r w:rsidR="007846CF">
        <w:t xml:space="preserve"> </w:t>
      </w:r>
      <w:r w:rsidR="00564084">
        <w:t>fo</w:t>
      </w:r>
      <w:r w:rsidR="007846CF">
        <w:t xml:space="preserve">r </w:t>
      </w:r>
      <w:r w:rsidR="00842D8B">
        <w:t xml:space="preserve">the type of </w:t>
      </w:r>
      <w:r w:rsidR="00F87A10">
        <w:t xml:space="preserve">pipet aid </w:t>
      </w:r>
      <w:r w:rsidR="007846CF">
        <w:t>to be used</w:t>
      </w:r>
      <w:r w:rsidR="00F87A10">
        <w:t>,</w:t>
      </w:r>
      <w:r w:rsidR="007846CF">
        <w:t xml:space="preserve"> and that is </w:t>
      </w:r>
      <w:r w:rsidR="00132A72">
        <w:t xml:space="preserve">chemically </w:t>
      </w:r>
      <w:r w:rsidR="007846CF">
        <w:t>compatible with the reagents used.</w:t>
      </w:r>
      <w:r w:rsidR="00564084">
        <w:t xml:space="preserve"> </w:t>
      </w:r>
      <w:r w:rsidR="007846CF">
        <w:t>(e.g.; using glass pipets is preferred when dispensing organic solvents)</w:t>
      </w:r>
      <w:r w:rsidR="00C02ADE">
        <w:t>.  Tips can be filtered or unfiltered.</w:t>
      </w:r>
    </w:p>
    <w:p w14:paraId="0761AE83" w14:textId="3DCC18DF" w:rsidR="00564084" w:rsidRDefault="00585C57" w:rsidP="00585C57">
      <w:pPr>
        <w:pStyle w:val="ListParagraph"/>
        <w:numPr>
          <w:ilvl w:val="0"/>
          <w:numId w:val="22"/>
        </w:numPr>
      </w:pPr>
      <w:r>
        <w:rPr>
          <w:noProof/>
          <w:lang w:val="en-US"/>
        </w:rPr>
        <w:drawing>
          <wp:inline distT="0" distB="0" distL="0" distR="0" wp14:anchorId="398CE527" wp14:editId="6D3FDE0F">
            <wp:extent cx="285750" cy="247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5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Chemical compatibility chart can be found at: </w:t>
      </w:r>
      <w:hyperlink r:id="rId12" w:history="1">
        <w:r w:rsidRPr="00CD41BF">
          <w:rPr>
            <w:rStyle w:val="Hyperlink"/>
          </w:rPr>
          <w:t>https://tools.thermofisher.com/content/sfs/brochures/D20480.pdf</w:t>
        </w:r>
      </w:hyperlink>
      <w:r>
        <w:t xml:space="preserve">  </w:t>
      </w:r>
      <w:r w:rsidR="00C02ADE">
        <w:t xml:space="preserve">  </w:t>
      </w:r>
    </w:p>
    <w:p w14:paraId="53358EF0" w14:textId="091776A0" w:rsidR="00580E1A" w:rsidRDefault="007846CF" w:rsidP="00564084">
      <w:pPr>
        <w:pStyle w:val="ListParagraph"/>
        <w:numPr>
          <w:ilvl w:val="0"/>
          <w:numId w:val="22"/>
        </w:numPr>
      </w:pPr>
      <w:r>
        <w:t xml:space="preserve">Waste container </w:t>
      </w:r>
      <w:r w:rsidR="001228E7">
        <w:t xml:space="preserve">that is chemically compatible </w:t>
      </w:r>
      <w:r>
        <w:t xml:space="preserve">for liquids </w:t>
      </w:r>
    </w:p>
    <w:p w14:paraId="0BE606E4" w14:textId="77E23029" w:rsidR="00580E1A" w:rsidRDefault="00580E1A" w:rsidP="00580E1A">
      <w:pPr>
        <w:pStyle w:val="ListParagraph"/>
        <w:numPr>
          <w:ilvl w:val="0"/>
          <w:numId w:val="22"/>
        </w:numPr>
      </w:pPr>
      <w:r>
        <w:t xml:space="preserve">Waste container for </w:t>
      </w:r>
      <w:r w:rsidR="007846CF">
        <w:t>solids</w:t>
      </w:r>
      <w:r>
        <w:t xml:space="preserve"> (and disposable puncture proof container for disposable tips, serological pipettes etc.)</w:t>
      </w:r>
    </w:p>
    <w:p w14:paraId="6C1552EB" w14:textId="568E2AA0" w:rsidR="00580E1A" w:rsidRDefault="00580E1A" w:rsidP="00580E1A">
      <w:pPr>
        <w:pStyle w:val="ListParagraph"/>
        <w:numPr>
          <w:ilvl w:val="0"/>
          <w:numId w:val="22"/>
        </w:numPr>
      </w:pPr>
      <w:r>
        <w:t xml:space="preserve">Container </w:t>
      </w:r>
      <w:r w:rsidR="001228E7">
        <w:t xml:space="preserve">with appropriate disinfectant </w:t>
      </w:r>
      <w:r>
        <w:t>for soiled re-useable serological/volumetric pipettes</w:t>
      </w:r>
      <w:r w:rsidR="00BC20CA">
        <w:t xml:space="preserve"> </w:t>
      </w:r>
    </w:p>
    <w:p w14:paraId="564097CB" w14:textId="6B9386F5" w:rsidR="00BC20CA" w:rsidRDefault="007846CF" w:rsidP="00BC20CA">
      <w:pPr>
        <w:pStyle w:val="ListParagraph"/>
        <w:numPr>
          <w:ilvl w:val="0"/>
          <w:numId w:val="22"/>
        </w:numPr>
      </w:pPr>
      <w:r>
        <w:t>Appropriate disinfecting agent</w:t>
      </w:r>
      <w:r w:rsidR="00BC20CA">
        <w:t xml:space="preserve"> for the biological material</w:t>
      </w:r>
      <w:r w:rsidR="006C4BFC">
        <w:t xml:space="preserve"> to</w:t>
      </w:r>
      <w:r w:rsidR="00BC20CA">
        <w:t xml:space="preserve"> be used.</w:t>
      </w:r>
    </w:p>
    <w:p w14:paraId="58502D53" w14:textId="7FFDAC97" w:rsidR="00347A88" w:rsidRDefault="006C4BFC" w:rsidP="00850226">
      <w:pPr>
        <w:jc w:val="center"/>
      </w:pPr>
      <w:r w:rsidRPr="00CE7C52">
        <w:t>Wear the appropriate PPE for the materials you are handling (lab coat, gloves, eye protection etc.).</w:t>
      </w:r>
      <w:r w:rsidR="00347A88">
        <w:rPr>
          <w:noProof/>
          <w:lang w:val="en-US"/>
        </w:rPr>
        <w:drawing>
          <wp:inline distT="0" distB="0" distL="0" distR="0" wp14:anchorId="52923758" wp14:editId="5179009F">
            <wp:extent cx="4441371" cy="30747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017" cy="308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ADD18" w14:textId="719B9AE6" w:rsidR="00BC20CA" w:rsidRDefault="00347A88" w:rsidP="00BC20CA">
      <w:pPr>
        <w:spacing w:after="0" w:line="240" w:lineRule="auto"/>
      </w:pPr>
      <w:r>
        <w:t xml:space="preserve">Figure 1.0 – </w:t>
      </w:r>
      <w:r w:rsidR="00BC20CA">
        <w:t xml:space="preserve">Types of pipettors, pipets, pipet </w:t>
      </w:r>
      <w:proofErr w:type="gramStart"/>
      <w:r w:rsidR="00BC20CA">
        <w:t xml:space="preserve">aids  </w:t>
      </w:r>
      <w:r w:rsidR="00BC20CA" w:rsidRPr="00BC20CA">
        <w:t>Key</w:t>
      </w:r>
      <w:proofErr w:type="gramEnd"/>
      <w:r w:rsidR="00BC20CA" w:rsidRPr="00BC20CA">
        <w:t>: (1) bulb (pipet filler), (2) pipet-aid, (3) pipet pump, (4) multichannel pipettor, (5) repeater pipettor, (6) capillary pipet with bulb, (7) transfer pipet, (8) volumetric pipet, (9) measuring pipet,</w:t>
      </w:r>
      <w:r w:rsidR="00777C2B">
        <w:t xml:space="preserve"> (10) pipet</w:t>
      </w:r>
      <w:r w:rsidR="00225ABF">
        <w:t>tor</w:t>
      </w:r>
      <w:r w:rsidR="00777C2B">
        <w:t>, (11) P</w:t>
      </w:r>
      <w:r w:rsidR="00BC20CA" w:rsidRPr="00BC20CA">
        <w:t xml:space="preserve">asteur pipet, bulb for </w:t>
      </w:r>
      <w:r w:rsidR="00777C2B" w:rsidRPr="00BC20CA">
        <w:t>Pasteur</w:t>
      </w:r>
      <w:r w:rsidR="00BC20CA" w:rsidRPr="00BC20CA">
        <w:t xml:space="preserve"> pipet.</w:t>
      </w:r>
    </w:p>
    <w:p w14:paraId="24C083F2" w14:textId="11389801" w:rsidR="00347A88" w:rsidRDefault="00347A88" w:rsidP="00BC20CA">
      <w:pPr>
        <w:spacing w:after="0" w:line="240" w:lineRule="auto"/>
      </w:pPr>
      <w:r>
        <w:t xml:space="preserve"> (reprinted from At the Bench: A Laboratory Navigator)</w:t>
      </w:r>
      <w:r>
        <w:rPr>
          <w:rStyle w:val="FootnoteReference"/>
        </w:rPr>
        <w:footnoteReference w:id="1"/>
      </w:r>
    </w:p>
    <w:p w14:paraId="3A869D5F" w14:textId="77777777" w:rsidR="00EF280C" w:rsidRDefault="00EF280C" w:rsidP="00EF280C">
      <w:pPr>
        <w:pStyle w:val="Heading1"/>
      </w:pPr>
      <w:bookmarkStart w:id="8" w:name="_Toc444082317"/>
      <w:bookmarkStart w:id="9" w:name="_Toc508090417"/>
      <w:r w:rsidRPr="00CE7C52">
        <w:lastRenderedPageBreak/>
        <w:t xml:space="preserve">General Safety Measures  </w:t>
      </w:r>
      <w:r>
        <w:rPr>
          <w:noProof/>
          <w:lang w:val="en-US"/>
        </w:rPr>
        <w:drawing>
          <wp:inline distT="0" distB="0" distL="0" distR="0" wp14:anchorId="59501469" wp14:editId="702BE43F">
            <wp:extent cx="2857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5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bookmarkEnd w:id="9"/>
    </w:p>
    <w:p w14:paraId="698D9516" w14:textId="4311D28C" w:rsidR="004C291A" w:rsidRDefault="004C291A" w:rsidP="004C291A">
      <w:r>
        <w:t>Pipetting safe</w:t>
      </w:r>
      <w:r w:rsidR="00BC20CA">
        <w:t xml:space="preserve">ty and following sterile technique will </w:t>
      </w:r>
      <w:r>
        <w:t>reduce the generation of aerosols.</w:t>
      </w:r>
      <w:r w:rsidR="002C2795">
        <w:t xml:space="preserve">  Follow the manufacturer</w:t>
      </w:r>
      <w:r w:rsidR="00404C69">
        <w:t>’</w:t>
      </w:r>
      <w:r w:rsidR="002C2795">
        <w:t>s guidelines for the device(s) you are using.</w:t>
      </w:r>
      <w:r w:rsidR="00585C57">
        <w:t xml:space="preserve">  A good reference for safety measures can be found at Artel:  </w:t>
      </w:r>
      <w:hyperlink r:id="rId14" w:history="1">
        <w:r w:rsidR="00585C57" w:rsidRPr="00CD41BF">
          <w:rPr>
            <w:rStyle w:val="Hyperlink"/>
          </w:rPr>
          <w:t>http://www.artel-usa.com/pipette-use-safety-going-beyond-ergonomics-potential-risks/</w:t>
        </w:r>
      </w:hyperlink>
    </w:p>
    <w:p w14:paraId="2B297E1F" w14:textId="35E0CA5E" w:rsidR="00585C57" w:rsidRPr="00850226" w:rsidRDefault="00585C57" w:rsidP="00585C57">
      <w:pPr>
        <w:pStyle w:val="ListParagraph"/>
        <w:numPr>
          <w:ilvl w:val="0"/>
          <w:numId w:val="28"/>
        </w:numPr>
        <w:rPr>
          <w:b/>
        </w:rPr>
      </w:pPr>
      <w:r>
        <w:t xml:space="preserve">Always work in the appropriate area, Biosafety cabinet, fume hood, </w:t>
      </w:r>
      <w:proofErr w:type="spellStart"/>
      <w:r>
        <w:t>etc</w:t>
      </w:r>
      <w:proofErr w:type="spellEnd"/>
      <w:r>
        <w:t>, for the materials you using</w:t>
      </w:r>
    </w:p>
    <w:p w14:paraId="252042AB" w14:textId="0BB13F0B" w:rsidR="009A55AA" w:rsidRPr="00FE7C00" w:rsidRDefault="009A55AA" w:rsidP="009A55AA">
      <w:pPr>
        <w:pStyle w:val="ListParagraph"/>
        <w:numPr>
          <w:ilvl w:val="0"/>
          <w:numId w:val="28"/>
        </w:numPr>
        <w:rPr>
          <w:b/>
        </w:rPr>
      </w:pPr>
      <w:r w:rsidRPr="00246C4D">
        <w:rPr>
          <w:b/>
        </w:rPr>
        <w:t>NEVER MOUTH PIPET</w:t>
      </w:r>
    </w:p>
    <w:p w14:paraId="10AAACC0" w14:textId="77777777" w:rsidR="00225ABF" w:rsidRPr="00225ABF" w:rsidRDefault="00FE7C00" w:rsidP="009A55AA">
      <w:pPr>
        <w:pStyle w:val="ListParagraph"/>
        <w:numPr>
          <w:ilvl w:val="0"/>
          <w:numId w:val="28"/>
        </w:numPr>
        <w:rPr>
          <w:b/>
        </w:rPr>
      </w:pPr>
      <w:r>
        <w:t>Always use caution when attaching a tip or pipet (especially glass) to a pipet aid</w:t>
      </w:r>
    </w:p>
    <w:p w14:paraId="1C31C72C" w14:textId="043EA5E6" w:rsidR="00FE7C00" w:rsidRDefault="00225ABF" w:rsidP="009A55AA">
      <w:pPr>
        <w:pStyle w:val="ListParagraph"/>
        <w:numPr>
          <w:ilvl w:val="0"/>
          <w:numId w:val="28"/>
        </w:numPr>
        <w:rPr>
          <w:b/>
        </w:rPr>
      </w:pPr>
      <w:r>
        <w:t>Never hold your pipet aid, pipettor upside down when a used pipet/tip is in place</w:t>
      </w:r>
      <w:r w:rsidR="00FE7C00">
        <w:t xml:space="preserve"> </w:t>
      </w:r>
    </w:p>
    <w:p w14:paraId="5EE03880" w14:textId="26DCA124" w:rsidR="00EF280C" w:rsidRDefault="002C2795" w:rsidP="002C2795">
      <w:pPr>
        <w:pStyle w:val="Heading2"/>
      </w:pPr>
      <w:bookmarkStart w:id="10" w:name="_Toc508090418"/>
      <w:r>
        <w:t>Reducing A</w:t>
      </w:r>
      <w:r w:rsidR="00EF280C">
        <w:t>erosols</w:t>
      </w:r>
      <w:r>
        <w:t xml:space="preserve"> &amp; Good Pipetting (see appendix 1)</w:t>
      </w:r>
      <w:bookmarkEnd w:id="10"/>
    </w:p>
    <w:p w14:paraId="79DE1E55" w14:textId="6EF48E34" w:rsidR="00800B22" w:rsidRDefault="00800B22" w:rsidP="00EF280C">
      <w:pPr>
        <w:pStyle w:val="ListParagraph"/>
        <w:numPr>
          <w:ilvl w:val="0"/>
          <w:numId w:val="23"/>
        </w:numPr>
      </w:pPr>
      <w:r>
        <w:t>Do not depress plunger while tip is</w:t>
      </w:r>
      <w:r w:rsidR="002C2795">
        <w:t xml:space="preserve"> immersed in</w:t>
      </w:r>
      <w:r>
        <w:t xml:space="preserve"> the liquid (see Appendix 1)</w:t>
      </w:r>
      <w:r w:rsidR="005C7C59">
        <w:t>; this causes bubbling of the liquid and can generate aerosols</w:t>
      </w:r>
    </w:p>
    <w:p w14:paraId="405AFB41" w14:textId="797DD85E" w:rsidR="00BC20CA" w:rsidRDefault="00BC20CA" w:rsidP="00BC20CA">
      <w:pPr>
        <w:pStyle w:val="ListParagraph"/>
        <w:numPr>
          <w:ilvl w:val="0"/>
          <w:numId w:val="23"/>
        </w:numPr>
      </w:pPr>
      <w:r>
        <w:t>Do not forcefully aspirate (draw up liquid)</w:t>
      </w:r>
      <w:r w:rsidR="00404C69">
        <w:t xml:space="preserve"> or let go of the plunger while aspirating</w:t>
      </w:r>
      <w:r>
        <w:t>. This can result in contamination of interior and/or filter of your pipet</w:t>
      </w:r>
      <w:r w:rsidR="00D0235A">
        <w:t xml:space="preserve"> aid or pipettor</w:t>
      </w:r>
      <w:r>
        <w:t xml:space="preserve"> contributing to inaccurate measurements and cause cross contamination.</w:t>
      </w:r>
      <w:r w:rsidR="00D0235A">
        <w:t xml:space="preserve">  Liquids drawn up beyond the pipet capacity or through the filter can become aerosolized.</w:t>
      </w:r>
      <w:r w:rsidR="008C0775">
        <w:t xml:space="preserve"> (see aspirating and dispensing of liquids Appendix 1)</w:t>
      </w:r>
    </w:p>
    <w:p w14:paraId="0BCACA9D" w14:textId="32629941" w:rsidR="00975869" w:rsidRDefault="008802FE" w:rsidP="00EF280C">
      <w:pPr>
        <w:pStyle w:val="ListParagraph"/>
        <w:numPr>
          <w:ilvl w:val="0"/>
          <w:numId w:val="23"/>
        </w:numPr>
      </w:pPr>
      <w:r>
        <w:t xml:space="preserve">Never </w:t>
      </w:r>
      <w:r w:rsidR="00975869">
        <w:t xml:space="preserve">forcefully </w:t>
      </w:r>
      <w:r w:rsidR="005C7C59">
        <w:t>dispense</w:t>
      </w:r>
      <w:r w:rsidR="00975869">
        <w:t xml:space="preserve"> </w:t>
      </w:r>
      <w:r w:rsidR="00BC20CA">
        <w:t xml:space="preserve">liquids </w:t>
      </w:r>
      <w:r w:rsidR="00975869">
        <w:t xml:space="preserve">out or </w:t>
      </w:r>
      <w:r>
        <w:t>let go of micropipette plunger</w:t>
      </w:r>
      <w:r w:rsidR="0012106F">
        <w:t xml:space="preserve">, bulb or other pipet aid devices </w:t>
      </w:r>
      <w:r w:rsidR="00BC20CA">
        <w:t xml:space="preserve">during </w:t>
      </w:r>
      <w:r w:rsidR="005C7C59">
        <w:t>dispensing</w:t>
      </w:r>
      <w:r w:rsidR="00975869">
        <w:t xml:space="preserve"> as th</w:t>
      </w:r>
      <w:r w:rsidR="008C0775">
        <w:t xml:space="preserve">is can aerosolize your liquids or </w:t>
      </w:r>
      <w:r w:rsidR="00975869">
        <w:t>cause splashing or spilling of hazardous material.</w:t>
      </w:r>
    </w:p>
    <w:p w14:paraId="4BE0885B" w14:textId="1C346F15" w:rsidR="00036811" w:rsidRDefault="00036811" w:rsidP="00EF280C">
      <w:pPr>
        <w:pStyle w:val="ListParagraph"/>
        <w:numPr>
          <w:ilvl w:val="0"/>
          <w:numId w:val="23"/>
        </w:numPr>
      </w:pPr>
      <w:r>
        <w:t xml:space="preserve">Do not immerse the tip into liquid while dispensing liquid; this can cause bubbling, generating aerosols </w:t>
      </w:r>
    </w:p>
    <w:p w14:paraId="0293BE19" w14:textId="5804061A" w:rsidR="004C291A" w:rsidRDefault="004C291A" w:rsidP="00EF280C">
      <w:pPr>
        <w:pStyle w:val="ListParagraph"/>
        <w:numPr>
          <w:ilvl w:val="0"/>
          <w:numId w:val="23"/>
        </w:numPr>
      </w:pPr>
      <w:r>
        <w:t>Do not forcefully eject tips</w:t>
      </w:r>
      <w:r w:rsidR="00036811">
        <w:t xml:space="preserve">; eject tips carefully into proper used tip container </w:t>
      </w:r>
    </w:p>
    <w:p w14:paraId="39887000" w14:textId="24DE6CA0" w:rsidR="004C291A" w:rsidRDefault="004C291A" w:rsidP="00EF280C">
      <w:pPr>
        <w:pStyle w:val="ListParagraph"/>
        <w:numPr>
          <w:ilvl w:val="0"/>
          <w:numId w:val="23"/>
        </w:numPr>
      </w:pPr>
      <w:r>
        <w:t xml:space="preserve">Remove </w:t>
      </w:r>
      <w:r w:rsidR="00580E1A">
        <w:t>serological</w:t>
      </w:r>
      <w:r>
        <w:t xml:space="preserve"> pipettes from pipet</w:t>
      </w:r>
      <w:r w:rsidR="00FE7C00">
        <w:t xml:space="preserve"> aid </w:t>
      </w:r>
      <w:r>
        <w:t xml:space="preserve">carefully, </w:t>
      </w:r>
      <w:r w:rsidR="00FE7C00">
        <w:t>to prevent</w:t>
      </w:r>
      <w:r>
        <w:t xml:space="preserve"> splash</w:t>
      </w:r>
      <w:r w:rsidR="00FE7C00">
        <w:t>ing of</w:t>
      </w:r>
      <w:r>
        <w:t xml:space="preserve"> liquid remaining in the tip</w:t>
      </w:r>
    </w:p>
    <w:p w14:paraId="7323ACEA" w14:textId="6602B370" w:rsidR="00C72E4D" w:rsidRDefault="00D0235A" w:rsidP="00EF280C">
      <w:pPr>
        <w:pStyle w:val="ListParagraph"/>
        <w:numPr>
          <w:ilvl w:val="0"/>
          <w:numId w:val="23"/>
        </w:numPr>
      </w:pPr>
      <w:r>
        <w:t xml:space="preserve">Hold pipet aid, </w:t>
      </w:r>
      <w:r w:rsidR="00225ABF">
        <w:t xml:space="preserve">or </w:t>
      </w:r>
      <w:r>
        <w:t>pipettor in a vertical position during aspiration; helps to prev</w:t>
      </w:r>
      <w:r w:rsidR="002C2795">
        <w:t>ent inaccurate measurements</w:t>
      </w:r>
      <w:r w:rsidR="00C72E4D">
        <w:t>.</w:t>
      </w:r>
    </w:p>
    <w:p w14:paraId="588EEC8A" w14:textId="2D31F7D5" w:rsidR="004C291A" w:rsidRDefault="00C72E4D" w:rsidP="00EF280C">
      <w:pPr>
        <w:pStyle w:val="ListParagraph"/>
        <w:numPr>
          <w:ilvl w:val="0"/>
          <w:numId w:val="23"/>
        </w:numPr>
      </w:pPr>
      <w:r>
        <w:t>Dispose of all waste solutions according to RMM 502</w:t>
      </w:r>
      <w:r w:rsidR="00D0235A">
        <w:t xml:space="preserve">  </w:t>
      </w:r>
    </w:p>
    <w:p w14:paraId="0699AFB3" w14:textId="62535508" w:rsidR="00174B34" w:rsidRDefault="00174B34" w:rsidP="00174B34">
      <w:pPr>
        <w:pStyle w:val="Heading2"/>
      </w:pPr>
      <w:bookmarkStart w:id="11" w:name="_Toc508090419"/>
      <w:r>
        <w:t>Ergonomic Guidelines</w:t>
      </w:r>
      <w:r w:rsidR="002C2795">
        <w:t xml:space="preserve"> (see appendix 2)</w:t>
      </w:r>
      <w:bookmarkEnd w:id="11"/>
    </w:p>
    <w:p w14:paraId="549E0467" w14:textId="5389A556" w:rsidR="00174B34" w:rsidRDefault="00174B34" w:rsidP="00174B34">
      <w:pPr>
        <w:pStyle w:val="ListParagraph"/>
        <w:numPr>
          <w:ilvl w:val="0"/>
          <w:numId w:val="26"/>
        </w:numPr>
      </w:pPr>
      <w:r>
        <w:t>Maintain good posture when standing or seated at the bench</w:t>
      </w:r>
      <w:r w:rsidR="00D02AF2">
        <w:t>; ensure you are working at a comfortable h</w:t>
      </w:r>
      <w:r w:rsidR="00C25165">
        <w:t>eight</w:t>
      </w:r>
      <w:r w:rsidR="00D02AF2">
        <w:t>.</w:t>
      </w:r>
    </w:p>
    <w:p w14:paraId="03C1C11F" w14:textId="77777777" w:rsidR="00D02AF2" w:rsidRDefault="00D02AF2" w:rsidP="00174B34">
      <w:pPr>
        <w:pStyle w:val="ListParagraph"/>
        <w:numPr>
          <w:ilvl w:val="0"/>
          <w:numId w:val="26"/>
        </w:numPr>
      </w:pPr>
      <w:r>
        <w:t>Take regular breaks, as pipetting over a long period (including ejection of tips) can cause a repetitive strain injury</w:t>
      </w:r>
    </w:p>
    <w:p w14:paraId="4AD61333" w14:textId="709481FD" w:rsidR="00D02AF2" w:rsidRDefault="00D02AF2" w:rsidP="00174B34">
      <w:pPr>
        <w:pStyle w:val="ListParagraph"/>
        <w:numPr>
          <w:ilvl w:val="0"/>
          <w:numId w:val="26"/>
        </w:numPr>
      </w:pPr>
      <w:r>
        <w:t xml:space="preserve">Stretch arms and rotate wrists frequently during long periods of pipetting. </w:t>
      </w:r>
    </w:p>
    <w:p w14:paraId="75EE0308" w14:textId="3111F2DD" w:rsidR="00174B34" w:rsidRDefault="00174B34" w:rsidP="00174B34">
      <w:pPr>
        <w:pStyle w:val="ListParagraph"/>
        <w:numPr>
          <w:ilvl w:val="0"/>
          <w:numId w:val="26"/>
        </w:numPr>
      </w:pPr>
      <w:r>
        <w:t xml:space="preserve">Set up your materials (tips, reagents, disposal container etc.) </w:t>
      </w:r>
      <w:r w:rsidR="00D02AF2">
        <w:t xml:space="preserve">so they </w:t>
      </w:r>
      <w:r>
        <w:t>are within your working space;</w:t>
      </w:r>
      <w:r w:rsidR="00D02AF2">
        <w:t xml:space="preserve"> Follow </w:t>
      </w:r>
      <w:r w:rsidR="00B64042">
        <w:t xml:space="preserve">PHAC </w:t>
      </w:r>
      <w:r w:rsidR="00D02AF2">
        <w:t xml:space="preserve">BSC </w:t>
      </w:r>
      <w:r w:rsidR="00B64042">
        <w:t>Safe Use and Operation Guidelines</w:t>
      </w:r>
      <w:r w:rsidR="00D02AF2">
        <w:t xml:space="preserve"> and</w:t>
      </w:r>
      <w:r>
        <w:t xml:space="preserve"> </w:t>
      </w:r>
      <w:r w:rsidRPr="00174B34">
        <w:rPr>
          <w:b/>
        </w:rPr>
        <w:t>Do not over-reac</w:t>
      </w:r>
      <w:r>
        <w:rPr>
          <w:b/>
        </w:rPr>
        <w:t xml:space="preserve">h. </w:t>
      </w:r>
      <w:r w:rsidR="00D02AF2">
        <w:rPr>
          <w:b/>
        </w:rPr>
        <w:t xml:space="preserve">Avoid twisting movements </w:t>
      </w:r>
      <w:r w:rsidR="00D02AF2">
        <w:t>as this can cause a back, hip or arm injury.</w:t>
      </w:r>
      <w:r>
        <w:rPr>
          <w:b/>
        </w:rPr>
        <w:t xml:space="preserve"> </w:t>
      </w:r>
    </w:p>
    <w:p w14:paraId="0F518F01" w14:textId="4BB3C695" w:rsidR="00174B34" w:rsidRDefault="00D02AF2" w:rsidP="00174B34">
      <w:pPr>
        <w:pStyle w:val="ListParagraph"/>
        <w:numPr>
          <w:ilvl w:val="0"/>
          <w:numId w:val="26"/>
        </w:numPr>
      </w:pPr>
      <w:r>
        <w:t>Avoid resting elbows on bench, or on BSC grille; this can cause joint damage</w:t>
      </w:r>
    </w:p>
    <w:p w14:paraId="3E0C0E7D" w14:textId="330C0012" w:rsidR="00D02AF2" w:rsidRDefault="00D02AF2" w:rsidP="00174B34">
      <w:pPr>
        <w:pStyle w:val="ListParagraph"/>
        <w:numPr>
          <w:ilvl w:val="0"/>
          <w:numId w:val="26"/>
        </w:numPr>
      </w:pPr>
      <w:r>
        <w:lastRenderedPageBreak/>
        <w:t>Never force a glass pipett</w:t>
      </w:r>
      <w:r w:rsidR="00C25165">
        <w:t>e on</w:t>
      </w:r>
      <w:r>
        <w:t xml:space="preserve"> the pipet device</w:t>
      </w:r>
      <w:r w:rsidR="00BD609B">
        <w:t>.  The g</w:t>
      </w:r>
      <w:r>
        <w:t>lass can break or fragment</w:t>
      </w:r>
      <w:r w:rsidR="00BD609B">
        <w:t xml:space="preserve"> creating the </w:t>
      </w:r>
      <w:r>
        <w:t xml:space="preserve"> potential</w:t>
      </w:r>
      <w:r w:rsidR="00BD609B">
        <w:t xml:space="preserve"> </w:t>
      </w:r>
      <w:r w:rsidR="00FE7C00">
        <w:t xml:space="preserve">for </w:t>
      </w:r>
      <w:r w:rsidR="00BD609B">
        <w:t>a</w:t>
      </w:r>
      <w:r>
        <w:t xml:space="preserve"> cut injury</w:t>
      </w:r>
    </w:p>
    <w:p w14:paraId="4DC95D70" w14:textId="2F8F105A" w:rsidR="00EF280C" w:rsidRPr="00CE7C52" w:rsidRDefault="0013106D" w:rsidP="00EF280C">
      <w:pPr>
        <w:pStyle w:val="Heading1"/>
      </w:pPr>
      <w:bookmarkStart w:id="12" w:name="_Toc508090420"/>
      <w:r>
        <w:t>Internal or External Contamination</w:t>
      </w:r>
      <w:bookmarkEnd w:id="12"/>
      <w:r>
        <w:t xml:space="preserve"> </w:t>
      </w:r>
      <w:r w:rsidR="00EF280C" w:rsidRPr="00CE7C52">
        <w:t xml:space="preserve">  </w:t>
      </w:r>
    </w:p>
    <w:p w14:paraId="05B73EA2" w14:textId="719F15A0" w:rsidR="0013106D" w:rsidRDefault="0013106D" w:rsidP="00C72E4D">
      <w:pPr>
        <w:pStyle w:val="ListParagraph"/>
        <w:numPr>
          <w:ilvl w:val="0"/>
          <w:numId w:val="24"/>
        </w:numPr>
      </w:pPr>
      <w:r>
        <w:t>Never remove the contaminated pipet</w:t>
      </w:r>
      <w:r w:rsidR="00B64042">
        <w:t>tor</w:t>
      </w:r>
      <w:r>
        <w:t>,</w:t>
      </w:r>
      <w:r w:rsidR="00B64042">
        <w:t xml:space="preserve"> or</w:t>
      </w:r>
      <w:r>
        <w:t xml:space="preserve"> pipet aid from the B</w:t>
      </w:r>
      <w:r w:rsidR="00B64042">
        <w:t>SC</w:t>
      </w:r>
    </w:p>
    <w:p w14:paraId="01453258" w14:textId="34F90DDB" w:rsidR="0013106D" w:rsidRDefault="0013106D" w:rsidP="0013106D">
      <w:pPr>
        <w:pStyle w:val="ListParagraph"/>
        <w:numPr>
          <w:ilvl w:val="0"/>
          <w:numId w:val="24"/>
        </w:numPr>
      </w:pPr>
      <w:r>
        <w:t>If liquids have been drawn up into the pipet</w:t>
      </w:r>
      <w:r w:rsidR="00225ABF">
        <w:t>tor</w:t>
      </w:r>
      <w:r>
        <w:t xml:space="preserve"> or pipet aid, dispose of drawn sample into liquid waste container, dispose tip into appropriate container, and proceed according to manufacturer’s directions on how to decontaminate your pipet</w:t>
      </w:r>
      <w:r w:rsidR="00225ABF">
        <w:t>tor</w:t>
      </w:r>
      <w:r>
        <w:t>/pipet aid.</w:t>
      </w:r>
      <w:r w:rsidRPr="00C72E4D">
        <w:t xml:space="preserve"> </w:t>
      </w:r>
      <w:r>
        <w:t xml:space="preserve"> Some pipet</w:t>
      </w:r>
      <w:r w:rsidR="00225ABF">
        <w:t>tor</w:t>
      </w:r>
      <w:r>
        <w:t>s or pipet aids may be disassembled, and various parts autoclaved.  Follow the guidelines for your equipment.</w:t>
      </w:r>
    </w:p>
    <w:p w14:paraId="2C0429FA" w14:textId="51956D77" w:rsidR="00C72E4D" w:rsidRDefault="00C72E4D" w:rsidP="00EF280C">
      <w:pPr>
        <w:pStyle w:val="ListParagraph"/>
        <w:numPr>
          <w:ilvl w:val="0"/>
          <w:numId w:val="24"/>
        </w:numPr>
      </w:pPr>
      <w:r>
        <w:t>Recalibration of pipet</w:t>
      </w:r>
      <w:r w:rsidR="00225ABF">
        <w:t>tor</w:t>
      </w:r>
      <w:r>
        <w:t xml:space="preserve"> is necessary after</w:t>
      </w:r>
      <w:r w:rsidR="0013106D">
        <w:t xml:space="preserve"> disassembly and</w:t>
      </w:r>
      <w:r>
        <w:t xml:space="preserve"> decontamination.</w:t>
      </w:r>
    </w:p>
    <w:p w14:paraId="201BA2D7" w14:textId="77777777" w:rsidR="00EF280C" w:rsidRPr="00CE7C52" w:rsidRDefault="00EF280C" w:rsidP="00EF280C">
      <w:pPr>
        <w:pStyle w:val="Heading1"/>
      </w:pPr>
      <w:bookmarkStart w:id="13" w:name="_Toc444082319"/>
      <w:bookmarkStart w:id="14" w:name="_Toc508090421"/>
      <w:r w:rsidRPr="00CE7C52">
        <w:t>Operational Procedure</w:t>
      </w:r>
      <w:bookmarkEnd w:id="13"/>
      <w:bookmarkEnd w:id="14"/>
    </w:p>
    <w:p w14:paraId="56FDD6AA" w14:textId="6C953F13" w:rsidR="008D2B5C" w:rsidRDefault="008D2B5C" w:rsidP="00EF280C">
      <w:pPr>
        <w:pStyle w:val="ListParagraph"/>
        <w:numPr>
          <w:ilvl w:val="0"/>
          <w:numId w:val="25"/>
        </w:numPr>
      </w:pPr>
      <w:r>
        <w:t xml:space="preserve">Determine the appropriate type of </w:t>
      </w:r>
      <w:r w:rsidR="00225ABF">
        <w:t xml:space="preserve">pipettor, or </w:t>
      </w:r>
      <w:r>
        <w:t>pipet aid for your protocol.</w:t>
      </w:r>
    </w:p>
    <w:p w14:paraId="549DEC95" w14:textId="7540BE8B" w:rsidR="008D2B5C" w:rsidRDefault="008D2B5C" w:rsidP="00EF280C">
      <w:pPr>
        <w:pStyle w:val="ListParagraph"/>
        <w:numPr>
          <w:ilvl w:val="0"/>
          <w:numId w:val="25"/>
        </w:numPr>
      </w:pPr>
      <w:r>
        <w:t xml:space="preserve">If working with Risk Group 2 material, </w:t>
      </w:r>
      <w:r w:rsidR="00B3759F">
        <w:t xml:space="preserve">it is recommended to </w:t>
      </w:r>
      <w:r>
        <w:t>conduct work inside Bio</w:t>
      </w:r>
      <w:r w:rsidR="0013106D">
        <w:t>logical saf</w:t>
      </w:r>
      <w:r>
        <w:t>ety cabinet</w:t>
      </w:r>
      <w:r w:rsidR="003653B2">
        <w:t>.</w:t>
      </w:r>
    </w:p>
    <w:p w14:paraId="64E994C5" w14:textId="0A3C43AB" w:rsidR="00EF280C" w:rsidRDefault="003653B2" w:rsidP="00EF280C">
      <w:pPr>
        <w:pStyle w:val="ListParagraph"/>
        <w:numPr>
          <w:ilvl w:val="0"/>
          <w:numId w:val="25"/>
        </w:numPr>
      </w:pPr>
      <w:r>
        <w:t>Follow guidelines for working inside a bio</w:t>
      </w:r>
      <w:r w:rsidR="0013106D">
        <w:t xml:space="preserve">logical </w:t>
      </w:r>
      <w:r>
        <w:t>safety cabinet (work from clean to dirty)</w:t>
      </w:r>
    </w:p>
    <w:p w14:paraId="205CA244" w14:textId="3BABCA21" w:rsidR="003653B2" w:rsidRDefault="003653B2" w:rsidP="00EF280C">
      <w:pPr>
        <w:pStyle w:val="ListParagraph"/>
        <w:numPr>
          <w:ilvl w:val="0"/>
          <w:numId w:val="25"/>
        </w:numPr>
      </w:pPr>
      <w:r>
        <w:t>Pipet</w:t>
      </w:r>
      <w:r w:rsidR="00225ABF">
        <w:t>tor</w:t>
      </w:r>
      <w:r>
        <w:t xml:space="preserve"> racks will prevent placing the pipet</w:t>
      </w:r>
      <w:r w:rsidR="00225ABF">
        <w:t>tor</w:t>
      </w:r>
      <w:r>
        <w:t xml:space="preserve"> on the Bio</w:t>
      </w:r>
      <w:r w:rsidR="0013106D">
        <w:t xml:space="preserve">logical </w:t>
      </w:r>
      <w:r>
        <w:t xml:space="preserve">safety cabinet </w:t>
      </w:r>
      <w:r w:rsidR="00246C4D">
        <w:t xml:space="preserve">work </w:t>
      </w:r>
      <w:r>
        <w:t>surface.</w:t>
      </w:r>
    </w:p>
    <w:p w14:paraId="23BABE6B" w14:textId="0BF01ECF" w:rsidR="003653B2" w:rsidRDefault="003653B2" w:rsidP="00EF280C">
      <w:pPr>
        <w:pStyle w:val="ListParagraph"/>
        <w:numPr>
          <w:ilvl w:val="0"/>
          <w:numId w:val="25"/>
        </w:numPr>
      </w:pPr>
      <w:r>
        <w:t>Follow pipetting procedure as illustrated in appendix 1; vertical aspiration helps improve accurac</w:t>
      </w:r>
      <w:r w:rsidR="00246C4D">
        <w:t xml:space="preserve">y and reduce aerosols.   Tilting the receiving vessel while </w:t>
      </w:r>
      <w:r>
        <w:t xml:space="preserve">dispensing </w:t>
      </w:r>
      <w:r w:rsidR="00246C4D">
        <w:t xml:space="preserve">liquids </w:t>
      </w:r>
      <w:r>
        <w:t>improves accuracy and reduces aerosols.</w:t>
      </w:r>
    </w:p>
    <w:p w14:paraId="6408B515" w14:textId="760E6F1C" w:rsidR="002733E8" w:rsidRDefault="002733E8" w:rsidP="00EF280C">
      <w:pPr>
        <w:pStyle w:val="ListParagraph"/>
        <w:numPr>
          <w:ilvl w:val="0"/>
          <w:numId w:val="25"/>
        </w:numPr>
      </w:pPr>
      <w:r>
        <w:t xml:space="preserve">Monitor </w:t>
      </w:r>
      <w:r w:rsidR="00246C4D">
        <w:t>pipet aid/pipett</w:t>
      </w:r>
      <w:r w:rsidR="00225ABF">
        <w:t>or</w:t>
      </w:r>
      <w:r w:rsidR="00246C4D">
        <w:t xml:space="preserve"> </w:t>
      </w:r>
      <w:r>
        <w:t xml:space="preserve">accuracy monthly - calibration </w:t>
      </w:r>
      <w:r w:rsidR="008D2B5C">
        <w:t xml:space="preserve">can be completed </w:t>
      </w:r>
      <w:r>
        <w:t>either in the lab or sen</w:t>
      </w:r>
      <w:r w:rsidR="008D2B5C">
        <w:t>t</w:t>
      </w:r>
      <w:r>
        <w:t xml:space="preserve"> away</w:t>
      </w:r>
      <w:r w:rsidR="008D2B5C">
        <w:t xml:space="preserve"> to calibration company</w:t>
      </w:r>
      <w:r>
        <w:t>.</w:t>
      </w:r>
      <w:r w:rsidR="008D2B5C">
        <w:t xml:space="preserve">  Follow manufacturer’s recommendations.</w:t>
      </w:r>
    </w:p>
    <w:p w14:paraId="7C7893B8" w14:textId="67FA0418" w:rsidR="002733E8" w:rsidRDefault="008D2B5C" w:rsidP="00EF280C">
      <w:pPr>
        <w:pStyle w:val="ListParagraph"/>
        <w:numPr>
          <w:ilvl w:val="0"/>
          <w:numId w:val="25"/>
        </w:numPr>
      </w:pPr>
      <w:r>
        <w:t xml:space="preserve">Eject/remove </w:t>
      </w:r>
      <w:r w:rsidR="002733E8">
        <w:t xml:space="preserve">tips carefully into </w:t>
      </w:r>
      <w:r>
        <w:t xml:space="preserve">the waste </w:t>
      </w:r>
      <w:r w:rsidR="002733E8">
        <w:t>container.</w:t>
      </w:r>
    </w:p>
    <w:p w14:paraId="765A9417" w14:textId="1B297C6F" w:rsidR="00246C4D" w:rsidRDefault="00246C4D" w:rsidP="00246C4D">
      <w:pPr>
        <w:pStyle w:val="ListParagraph"/>
        <w:numPr>
          <w:ilvl w:val="0"/>
          <w:numId w:val="25"/>
        </w:numPr>
      </w:pPr>
      <w:r>
        <w:t>When removing any device from the BSC, spray out of cabinet with appropriate disinfectant.</w:t>
      </w:r>
    </w:p>
    <w:p w14:paraId="7D7BFE9B" w14:textId="77777777" w:rsidR="008D2B5C" w:rsidRDefault="008D2B5C" w:rsidP="00246C4D">
      <w:pPr>
        <w:pStyle w:val="ListParagraph"/>
      </w:pPr>
    </w:p>
    <w:p w14:paraId="2E6078A3" w14:textId="77777777" w:rsidR="00EF280C" w:rsidRPr="00397AE5" w:rsidRDefault="00EF280C" w:rsidP="00EF280C">
      <w:pPr>
        <w:pStyle w:val="Heading1"/>
      </w:pPr>
      <w:bookmarkStart w:id="15" w:name="_Toc442955591"/>
      <w:bookmarkStart w:id="16" w:name="_Toc444082321"/>
      <w:bookmarkStart w:id="17" w:name="_Toc508090422"/>
      <w:r w:rsidRPr="00397AE5">
        <w:t>R</w:t>
      </w:r>
      <w:bookmarkEnd w:id="15"/>
      <w:r w:rsidRPr="00397AE5">
        <w:t>eferences</w:t>
      </w:r>
      <w:bookmarkEnd w:id="16"/>
      <w:bookmarkEnd w:id="17"/>
    </w:p>
    <w:p w14:paraId="4600DA1C" w14:textId="77777777" w:rsidR="00EF280C" w:rsidRPr="00EF280C" w:rsidRDefault="00D45A02" w:rsidP="00EF280C">
      <w:pPr>
        <w:pStyle w:val="BodyText"/>
        <w:spacing w:after="0" w:line="240" w:lineRule="auto"/>
        <w:ind w:left="0" w:right="14" w:firstLine="540"/>
        <w:rPr>
          <w:rFonts w:asciiTheme="minorHAnsi" w:hAnsiTheme="minorHAnsi"/>
          <w:color w:val="0000FF"/>
          <w:u w:val="single" w:color="0000FF"/>
        </w:rPr>
      </w:pPr>
      <w:hyperlink r:id="rId15" w:history="1">
        <w:r w:rsidR="00EF280C" w:rsidRPr="00EF280C">
          <w:rPr>
            <w:rStyle w:val="Hyperlink"/>
            <w:rFonts w:asciiTheme="minorHAnsi" w:hAnsiTheme="minorHAnsi"/>
            <w:u w:color="0000FF"/>
          </w:rPr>
          <w:t>Canadian Biosafety Standards (CBS) 2</w:t>
        </w:r>
        <w:r w:rsidR="00EF280C" w:rsidRPr="00EF280C">
          <w:rPr>
            <w:rStyle w:val="Hyperlink"/>
            <w:rFonts w:asciiTheme="minorHAnsi" w:hAnsiTheme="minorHAnsi"/>
            <w:u w:color="0000FF"/>
            <w:vertAlign w:val="superscript"/>
          </w:rPr>
          <w:t>nd</w:t>
        </w:r>
        <w:r w:rsidR="00EF280C" w:rsidRPr="00EF280C">
          <w:rPr>
            <w:rStyle w:val="Hyperlink"/>
            <w:rFonts w:asciiTheme="minorHAnsi" w:hAnsiTheme="minorHAnsi"/>
            <w:u w:color="0000FF"/>
          </w:rPr>
          <w:t xml:space="preserve"> Edition   </w:t>
        </w:r>
      </w:hyperlink>
      <w:r w:rsidR="00EF280C" w:rsidRPr="00EF280C">
        <w:rPr>
          <w:rFonts w:asciiTheme="minorHAnsi" w:hAnsiTheme="minorHAnsi"/>
          <w:color w:val="0000FF"/>
          <w:u w:val="single" w:color="0000FF"/>
        </w:rPr>
        <w:t xml:space="preserve"> </w:t>
      </w:r>
    </w:p>
    <w:p w14:paraId="29BC364C" w14:textId="77777777" w:rsidR="00EF280C" w:rsidRPr="00EF280C" w:rsidRDefault="00D45A02" w:rsidP="00EF280C">
      <w:pPr>
        <w:pStyle w:val="BodyText"/>
        <w:spacing w:after="0" w:line="240" w:lineRule="auto"/>
        <w:ind w:left="0" w:right="14" w:firstLine="540"/>
        <w:rPr>
          <w:rFonts w:asciiTheme="minorHAnsi" w:hAnsiTheme="minorHAnsi"/>
          <w:color w:val="0000FF"/>
          <w:u w:val="single" w:color="0000FF"/>
        </w:rPr>
      </w:pPr>
      <w:hyperlink r:id="rId16" w:history="1">
        <w:r w:rsidR="00EF280C" w:rsidRPr="00EF280C">
          <w:rPr>
            <w:rStyle w:val="Hyperlink"/>
            <w:rFonts w:asciiTheme="minorHAnsi" w:hAnsiTheme="minorHAnsi"/>
            <w:u w:color="0000FF"/>
          </w:rPr>
          <w:t>McMaster University, Risk Management Manual: RMM 600 Biosafety</w:t>
        </w:r>
      </w:hyperlink>
    </w:p>
    <w:p w14:paraId="347BB815" w14:textId="77777777" w:rsidR="00EF280C" w:rsidRPr="00EF280C" w:rsidRDefault="00EF280C" w:rsidP="00EF280C">
      <w:pPr>
        <w:pStyle w:val="BodyText"/>
        <w:spacing w:after="0" w:line="240" w:lineRule="auto"/>
        <w:ind w:left="0" w:right="14" w:firstLine="540"/>
        <w:rPr>
          <w:rFonts w:asciiTheme="minorHAnsi" w:hAnsiTheme="minorHAnsi"/>
          <w:color w:val="0000FF"/>
          <w:u w:val="single" w:color="0000FF"/>
        </w:rPr>
      </w:pPr>
      <w:r w:rsidRPr="00EF280C">
        <w:rPr>
          <w:rFonts w:asciiTheme="minorHAnsi" w:hAnsiTheme="minorHAnsi"/>
          <w:color w:val="0000FF"/>
          <w:u w:val="single" w:color="0000FF"/>
        </w:rPr>
        <w:t xml:space="preserve">Pathogen Safety Data Sheets </w:t>
      </w:r>
      <w:hyperlink r:id="rId17" w:history="1">
        <w:r w:rsidRPr="00EF280C">
          <w:rPr>
            <w:rStyle w:val="Hyperlink"/>
            <w:rFonts w:asciiTheme="minorHAnsi" w:hAnsiTheme="minorHAnsi"/>
            <w:u w:color="0000FF"/>
          </w:rPr>
          <w:t>and</w:t>
        </w:r>
      </w:hyperlink>
      <w:r w:rsidRPr="00EF280C">
        <w:rPr>
          <w:rFonts w:asciiTheme="minorHAnsi" w:hAnsiTheme="minorHAnsi"/>
          <w:color w:val="0000FF"/>
          <w:u w:val="single" w:color="0000FF"/>
        </w:rPr>
        <w:t xml:space="preserve"> Risk Assessment</w:t>
      </w:r>
    </w:p>
    <w:p w14:paraId="0951D97F" w14:textId="77777777" w:rsidR="00EF280C" w:rsidRPr="00EF280C" w:rsidRDefault="00D45A02" w:rsidP="00EF280C">
      <w:pPr>
        <w:pStyle w:val="BodyText"/>
        <w:spacing w:after="0" w:line="240" w:lineRule="auto"/>
        <w:ind w:left="0" w:right="14" w:firstLine="540"/>
        <w:rPr>
          <w:rFonts w:asciiTheme="minorHAnsi" w:hAnsiTheme="minorHAnsi"/>
        </w:rPr>
      </w:pPr>
      <w:hyperlink r:id="rId18" w:history="1">
        <w:r w:rsidR="00EF280C" w:rsidRPr="00EF280C">
          <w:rPr>
            <w:rStyle w:val="Hyperlink"/>
            <w:rFonts w:asciiTheme="minorHAnsi" w:hAnsiTheme="minorHAnsi"/>
          </w:rPr>
          <w:t>Biosafety SOP-005 Transportation and Movement of Biohazards</w:t>
        </w:r>
      </w:hyperlink>
    </w:p>
    <w:p w14:paraId="241184C7" w14:textId="7DF32786" w:rsidR="00EF280C" w:rsidRPr="0013106D" w:rsidRDefault="0013106D" w:rsidP="00EF280C">
      <w:pPr>
        <w:pStyle w:val="BodyText"/>
        <w:spacing w:after="0" w:line="240" w:lineRule="auto"/>
        <w:ind w:left="0" w:right="14" w:firstLine="540"/>
        <w:rPr>
          <w:rStyle w:val="Hyperlink"/>
          <w:rFonts w:asciiTheme="minorHAnsi" w:hAnsiTheme="minorHAnsi"/>
        </w:rPr>
      </w:pP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HYPERLINK "https://biosafety.mcmaster.ca/documents/doc105_phac_spill_procedures.pdf" </w:instrText>
      </w:r>
      <w:r>
        <w:rPr>
          <w:rFonts w:asciiTheme="minorHAnsi" w:hAnsiTheme="minorHAnsi"/>
        </w:rPr>
        <w:fldChar w:fldCharType="separate"/>
      </w:r>
      <w:r w:rsidRPr="0013106D">
        <w:rPr>
          <w:rStyle w:val="Hyperlink"/>
          <w:rFonts w:asciiTheme="minorHAnsi" w:hAnsiTheme="minorHAnsi"/>
        </w:rPr>
        <w:t>PHAC Spill Protocol</w:t>
      </w:r>
    </w:p>
    <w:p w14:paraId="4F1F7D24" w14:textId="4696047E" w:rsidR="00EF280C" w:rsidRPr="00EF280C" w:rsidRDefault="0013106D" w:rsidP="00EF280C">
      <w:pPr>
        <w:pStyle w:val="BodyText"/>
        <w:spacing w:after="0" w:line="240" w:lineRule="auto"/>
        <w:ind w:left="0" w:right="14" w:firstLine="54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end"/>
      </w:r>
      <w:r w:rsidR="00EF280C" w:rsidRPr="00EF280C">
        <w:rPr>
          <w:rStyle w:val="Hyperlink"/>
          <w:rFonts w:asciiTheme="minorHAnsi" w:hAnsiTheme="minorHAnsi"/>
        </w:rPr>
        <w:t>Risk Management Manual 102 OHSA</w:t>
      </w:r>
    </w:p>
    <w:p w14:paraId="47CD36A1" w14:textId="77777777" w:rsidR="00EF280C" w:rsidRDefault="00D45A02" w:rsidP="00EF280C">
      <w:pPr>
        <w:pStyle w:val="BodyText"/>
        <w:spacing w:after="0" w:line="240" w:lineRule="auto"/>
        <w:ind w:left="0" w:right="14" w:firstLine="540"/>
        <w:rPr>
          <w:rStyle w:val="Hyperlink"/>
          <w:rFonts w:asciiTheme="minorHAnsi" w:hAnsiTheme="minorHAnsi"/>
        </w:rPr>
      </w:pPr>
      <w:hyperlink r:id="rId19" w:history="1">
        <w:r w:rsidR="00EF280C" w:rsidRPr="00EF280C">
          <w:rPr>
            <w:rStyle w:val="Hyperlink"/>
            <w:rFonts w:asciiTheme="minorHAnsi" w:hAnsiTheme="minorHAnsi"/>
          </w:rPr>
          <w:t>Risk Management Manual 502</w:t>
        </w:r>
      </w:hyperlink>
      <w:r w:rsidR="00EF280C" w:rsidRPr="00EF280C">
        <w:rPr>
          <w:rStyle w:val="Hyperlink"/>
          <w:rFonts w:asciiTheme="minorHAnsi" w:hAnsiTheme="minorHAnsi"/>
        </w:rPr>
        <w:t xml:space="preserve"> Waste Management</w:t>
      </w:r>
    </w:p>
    <w:p w14:paraId="7E0C22B4" w14:textId="5826873F" w:rsidR="00225ABF" w:rsidRPr="00EF280C" w:rsidRDefault="00D45A02" w:rsidP="00EF280C">
      <w:pPr>
        <w:pStyle w:val="BodyText"/>
        <w:spacing w:after="0" w:line="240" w:lineRule="auto"/>
        <w:ind w:left="0" w:right="14" w:firstLine="540"/>
        <w:rPr>
          <w:rFonts w:asciiTheme="minorHAnsi" w:hAnsiTheme="minorHAnsi"/>
        </w:rPr>
      </w:pPr>
      <w:hyperlink r:id="rId20" w:history="1">
        <w:r w:rsidR="00B64042" w:rsidRPr="00B64042">
          <w:rPr>
            <w:rStyle w:val="Hyperlink"/>
            <w:rFonts w:asciiTheme="minorHAnsi" w:hAnsiTheme="minorHAnsi"/>
          </w:rPr>
          <w:t xml:space="preserve">PHAC </w:t>
        </w:r>
        <w:r w:rsidR="00225ABF" w:rsidRPr="00B64042">
          <w:rPr>
            <w:rStyle w:val="Hyperlink"/>
            <w:rFonts w:asciiTheme="minorHAnsi" w:hAnsiTheme="minorHAnsi"/>
          </w:rPr>
          <w:t xml:space="preserve">BSC </w:t>
        </w:r>
        <w:r w:rsidR="00B64042" w:rsidRPr="00B64042">
          <w:rPr>
            <w:rStyle w:val="Hyperlink"/>
            <w:rFonts w:asciiTheme="minorHAnsi" w:hAnsiTheme="minorHAnsi"/>
          </w:rPr>
          <w:t>Safe Use and Operation</w:t>
        </w:r>
      </w:hyperlink>
    </w:p>
    <w:p w14:paraId="41D9D47C" w14:textId="77777777" w:rsidR="00564084" w:rsidRDefault="00564084" w:rsidP="00FC329B">
      <w:pPr>
        <w:pStyle w:val="Heading1"/>
      </w:pPr>
    </w:p>
    <w:p w14:paraId="2E628BE1" w14:textId="5123ABEE" w:rsidR="006D3DFF" w:rsidRDefault="00800B22" w:rsidP="00800B22">
      <w:pPr>
        <w:pStyle w:val="Heading1"/>
        <w:rPr>
          <w:lang w:val="en-US"/>
        </w:rPr>
      </w:pPr>
      <w:bookmarkStart w:id="18" w:name="_Toc508090423"/>
      <w:r>
        <w:rPr>
          <w:lang w:val="en-US"/>
        </w:rPr>
        <w:t>Appendix 1</w:t>
      </w:r>
      <w:r w:rsidR="008C0775">
        <w:rPr>
          <w:lang w:val="en-US"/>
        </w:rPr>
        <w:t xml:space="preserve"> – Aspirating and Dispensing</w:t>
      </w:r>
      <w:bookmarkEnd w:id="18"/>
      <w:r w:rsidR="008C0775">
        <w:rPr>
          <w:lang w:val="en-US"/>
        </w:rPr>
        <w:t xml:space="preserve"> </w:t>
      </w:r>
    </w:p>
    <w:p w14:paraId="6BAE2C79" w14:textId="77777777" w:rsidR="00800B22" w:rsidRDefault="00800B22" w:rsidP="00800B22">
      <w:pPr>
        <w:rPr>
          <w:lang w:val="en-US"/>
        </w:rPr>
      </w:pPr>
    </w:p>
    <w:p w14:paraId="13ED1938" w14:textId="3D53E920" w:rsidR="00800B22" w:rsidRDefault="00800B22" w:rsidP="00800B2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DFAC279" wp14:editId="11778880">
            <wp:extent cx="4947781" cy="3442211"/>
            <wp:effectExtent l="0" t="0" r="5715" b="6350"/>
            <wp:docPr id="4" name="Picture 4" descr="http://3.bp.blogspot.com/-JwltObSFK1Y/TzsP3WYP7bI/AAAAAAAAAKE/h0pSwPTKlXQ/s1600/forward_pipetting_m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JwltObSFK1Y/TzsP3WYP7bI/AAAAAAAAAKE/h0pSwPTKlXQ/s1600/forward_pipetting_mode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46" cy="34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2BFDF" w14:textId="3CA7BD7F" w:rsidR="00800B22" w:rsidRDefault="006617BF" w:rsidP="00800B22">
      <w:pPr>
        <w:rPr>
          <w:lang w:val="en-US"/>
        </w:rPr>
      </w:pPr>
      <w:r>
        <w:rPr>
          <w:lang w:val="en-US"/>
        </w:rPr>
        <w:t>Taken from Gilson</w:t>
      </w:r>
      <w:r w:rsidR="004A6775">
        <w:rPr>
          <w:lang w:val="en-US"/>
        </w:rPr>
        <w:t xml:space="preserve"> Principals of Pipetting video</w:t>
      </w:r>
    </w:p>
    <w:p w14:paraId="4F022577" w14:textId="2FE17EBA" w:rsidR="008C0775" w:rsidRDefault="008C0775" w:rsidP="008C0775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Always depress the plunger to the 1</w:t>
      </w:r>
      <w:r w:rsidRPr="008C0775">
        <w:rPr>
          <w:vertAlign w:val="superscript"/>
          <w:lang w:val="en-US"/>
        </w:rPr>
        <w:t>st</w:t>
      </w:r>
      <w:r>
        <w:rPr>
          <w:lang w:val="en-US"/>
        </w:rPr>
        <w:t xml:space="preserve"> stop prior to immersing the tip into liquid sample</w:t>
      </w:r>
    </w:p>
    <w:p w14:paraId="6E50E155" w14:textId="51B344E2" w:rsidR="008C0775" w:rsidRDefault="008C0775" w:rsidP="008C0775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Always aspirate sample in the vertical position</w:t>
      </w:r>
      <w:r w:rsidR="0025020D">
        <w:rPr>
          <w:lang w:val="en-US"/>
        </w:rPr>
        <w:t xml:space="preserve"> (see 2 above)</w:t>
      </w:r>
    </w:p>
    <w:p w14:paraId="503D109D" w14:textId="6F8A8D09" w:rsidR="0025020D" w:rsidRDefault="0025020D" w:rsidP="008C0775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Dispense sample while tube in held on a slight angle</w:t>
      </w:r>
      <w:r w:rsidRPr="0025020D">
        <w:rPr>
          <w:lang w:val="en-US"/>
        </w:rPr>
        <w:t xml:space="preserve"> </w:t>
      </w:r>
      <w:r>
        <w:rPr>
          <w:lang w:val="en-US"/>
        </w:rPr>
        <w:t>to prevent splashing of sample into tube. The tip should touch the side of the vessel while dispensing.  (see 3 above)</w:t>
      </w:r>
    </w:p>
    <w:p w14:paraId="52889503" w14:textId="31517C4B" w:rsidR="0025020D" w:rsidRDefault="0025020D" w:rsidP="008C0775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Do not immerse tip into liquid while dispensing (can create aerosols) (see 3 &amp; 4 above)</w:t>
      </w:r>
    </w:p>
    <w:p w14:paraId="39231742" w14:textId="51B5120F" w:rsidR="0025020D" w:rsidRDefault="0025020D" w:rsidP="008C0775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When dispensing, carefully depress the plunger to the 1</w:t>
      </w:r>
      <w:r w:rsidRPr="0025020D">
        <w:rPr>
          <w:vertAlign w:val="superscript"/>
          <w:lang w:val="en-US"/>
        </w:rPr>
        <w:t>st</w:t>
      </w:r>
      <w:r>
        <w:rPr>
          <w:lang w:val="en-US"/>
        </w:rPr>
        <w:t xml:space="preserve"> stop; pause, and then depress plunger to the 2</w:t>
      </w:r>
      <w:r w:rsidRPr="0025020D">
        <w:rPr>
          <w:vertAlign w:val="superscript"/>
          <w:lang w:val="en-US"/>
        </w:rPr>
        <w:t>nd</w:t>
      </w:r>
      <w:r>
        <w:rPr>
          <w:lang w:val="en-US"/>
        </w:rPr>
        <w:t xml:space="preserve"> stop to eject </w:t>
      </w:r>
      <w:r w:rsidR="00D81FC7">
        <w:rPr>
          <w:lang w:val="en-US"/>
        </w:rPr>
        <w:t xml:space="preserve">(blow-out) </w:t>
      </w:r>
      <w:r>
        <w:rPr>
          <w:lang w:val="en-US"/>
        </w:rPr>
        <w:t>remaining liquid (see 3 and 4 above)</w:t>
      </w:r>
    </w:p>
    <w:p w14:paraId="1E1A23FD" w14:textId="0AF84DD7" w:rsidR="0025020D" w:rsidRDefault="0025020D" w:rsidP="008C0775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Eject tip carefully into the proper waste container.</w:t>
      </w:r>
    </w:p>
    <w:p w14:paraId="7C040AA5" w14:textId="77777777" w:rsidR="002C2795" w:rsidRDefault="002C2795" w:rsidP="002C2795">
      <w:pPr>
        <w:rPr>
          <w:lang w:val="en-US"/>
        </w:rPr>
      </w:pPr>
    </w:p>
    <w:p w14:paraId="6DE54F76" w14:textId="77777777" w:rsidR="002C2795" w:rsidRDefault="002C2795" w:rsidP="002C2795">
      <w:pPr>
        <w:rPr>
          <w:lang w:val="en-US"/>
        </w:rPr>
      </w:pPr>
    </w:p>
    <w:p w14:paraId="11264BF8" w14:textId="42CD8AD1" w:rsidR="002C2795" w:rsidRPr="002C2795" w:rsidRDefault="002C2795" w:rsidP="002C2795">
      <w:pPr>
        <w:pStyle w:val="Heading1"/>
        <w:rPr>
          <w:lang w:val="en-US"/>
        </w:rPr>
      </w:pPr>
      <w:bookmarkStart w:id="19" w:name="_Toc508090424"/>
      <w:r>
        <w:rPr>
          <w:lang w:val="en-US"/>
        </w:rPr>
        <w:lastRenderedPageBreak/>
        <w:t>Appendix 2 - Ergonomics of Pipetting</w:t>
      </w:r>
      <w:bookmarkEnd w:id="19"/>
    </w:p>
    <w:p w14:paraId="20642F35" w14:textId="2D51CEC3" w:rsidR="008C0775" w:rsidRDefault="002C2795" w:rsidP="00800B2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675EB87" wp14:editId="3FD53EC6">
            <wp:extent cx="5486564" cy="784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717" cy="786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3DA76B3" w14:textId="065F9C6A" w:rsidR="0042183A" w:rsidRDefault="0042183A" w:rsidP="0042183A">
      <w:pPr>
        <w:pStyle w:val="Heading1"/>
        <w:rPr>
          <w:lang w:val="en-US"/>
        </w:rPr>
      </w:pPr>
      <w:bookmarkStart w:id="20" w:name="_Toc508090425"/>
      <w:r>
        <w:rPr>
          <w:lang w:val="en-US"/>
        </w:rPr>
        <w:lastRenderedPageBreak/>
        <w:t xml:space="preserve">Appendix 3 – </w:t>
      </w:r>
      <w:r w:rsidR="008D2B5C">
        <w:rPr>
          <w:lang w:val="en-US"/>
        </w:rPr>
        <w:t>P</w:t>
      </w:r>
      <w:r>
        <w:rPr>
          <w:lang w:val="en-US"/>
        </w:rPr>
        <w:t>ipet</w:t>
      </w:r>
      <w:r w:rsidR="004A74EA">
        <w:rPr>
          <w:lang w:val="en-US"/>
        </w:rPr>
        <w:t>tor</w:t>
      </w:r>
      <w:r w:rsidR="00246C4D">
        <w:rPr>
          <w:lang w:val="en-US"/>
        </w:rPr>
        <w:t xml:space="preserve"> diagram</w:t>
      </w:r>
      <w:r w:rsidR="008D2B5C">
        <w:rPr>
          <w:lang w:val="en-US"/>
        </w:rPr>
        <w:t xml:space="preserve"> (Gilson shown)</w:t>
      </w:r>
      <w:r>
        <w:rPr>
          <w:rStyle w:val="FootnoteReference"/>
          <w:lang w:val="en-US"/>
        </w:rPr>
        <w:footnoteReference w:id="2"/>
      </w:r>
      <w:bookmarkEnd w:id="20"/>
    </w:p>
    <w:p w14:paraId="781A1D6B" w14:textId="6ACC86DF" w:rsidR="0042183A" w:rsidRDefault="0042183A" w:rsidP="00800B2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F07FA" wp14:editId="70C70501">
                <wp:simplePos x="0" y="0"/>
                <wp:positionH relativeFrom="column">
                  <wp:posOffset>304800</wp:posOffset>
                </wp:positionH>
                <wp:positionV relativeFrom="paragraph">
                  <wp:posOffset>57785</wp:posOffset>
                </wp:positionV>
                <wp:extent cx="1295400" cy="25717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8" o:spid="_x0000_s1026" style="position:absolute;margin-left:24pt;margin-top:4.55pt;width:102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" fillcolor="white [3212]" stroked="f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8D08C2F" wp14:editId="1227F2E0">
            <wp:extent cx="1600200" cy="358380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960" cy="358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F7F8B" w14:textId="51138802" w:rsidR="002914CB" w:rsidRDefault="002914CB" w:rsidP="002914CB">
      <w:pPr>
        <w:pStyle w:val="Heading1"/>
        <w:rPr>
          <w:lang w:val="en-US"/>
        </w:rPr>
      </w:pPr>
      <w:bookmarkStart w:id="21" w:name="_Toc508090426"/>
      <w:r>
        <w:rPr>
          <w:lang w:val="en-US"/>
        </w:rPr>
        <w:t>Appendix 4 – Aerosol generation &amp; prevention using filter tips</w:t>
      </w:r>
      <w:r>
        <w:rPr>
          <w:rStyle w:val="FootnoteReference"/>
          <w:lang w:val="en-US"/>
        </w:rPr>
        <w:footnoteReference w:id="3"/>
      </w:r>
      <w:bookmarkEnd w:id="21"/>
    </w:p>
    <w:p w14:paraId="2A4CA31B" w14:textId="591A11B5" w:rsidR="002914CB" w:rsidRDefault="002914CB" w:rsidP="00800B2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2630DB" wp14:editId="51B452AB">
            <wp:extent cx="3438525" cy="1980327"/>
            <wp:effectExtent l="0" t="0" r="0" b="1270"/>
            <wp:docPr id="9" name="Picture 9" descr="https://www.matrixtechcorp.com/product_images/integrity_illus-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trixtechcorp.com/product_images/integrity_illus-f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349" cy="19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51732" w14:textId="3BAA2AB0" w:rsidR="00284BBA" w:rsidRDefault="00D45A02" w:rsidP="00800B22">
      <w:pPr>
        <w:rPr>
          <w:lang w:val="en-US"/>
        </w:rPr>
      </w:pPr>
      <w:hyperlink r:id="rId25" w:history="1">
        <w:r w:rsidR="00284BBA" w:rsidRPr="0066422E">
          <w:rPr>
            <w:rStyle w:val="Hyperlink"/>
            <w:lang w:val="en-US"/>
          </w:rPr>
          <w:t>https://www.matrixtechcorp.com/handheld/pipettor.aspx?id=38</w:t>
        </w:r>
      </w:hyperlink>
      <w:r w:rsidR="00284BBA">
        <w:rPr>
          <w:lang w:val="en-US"/>
        </w:rPr>
        <w:t xml:space="preserve"> </w:t>
      </w:r>
    </w:p>
    <w:p w14:paraId="219D293C" w14:textId="79E2CBE1" w:rsidR="00F82F99" w:rsidRPr="00F82F99" w:rsidRDefault="00F82F99" w:rsidP="00F82F99">
      <w:pPr>
        <w:pStyle w:val="ListParagraph"/>
        <w:numPr>
          <w:ilvl w:val="0"/>
          <w:numId w:val="32"/>
        </w:numPr>
        <w:rPr>
          <w:sz w:val="20"/>
          <w:szCs w:val="20"/>
          <w:lang w:val="en-US"/>
        </w:rPr>
      </w:pPr>
      <w:r w:rsidRPr="00F82F99">
        <w:rPr>
          <w:sz w:val="20"/>
          <w:szCs w:val="20"/>
          <w:lang w:val="en-US"/>
        </w:rPr>
        <w:t>Non-filtered tip with aer</w:t>
      </w:r>
      <w:r>
        <w:rPr>
          <w:sz w:val="20"/>
          <w:szCs w:val="20"/>
          <w:lang w:val="en-US"/>
        </w:rPr>
        <w:t>o</w:t>
      </w:r>
      <w:r w:rsidRPr="00F82F99">
        <w:rPr>
          <w:sz w:val="20"/>
          <w:szCs w:val="20"/>
          <w:lang w:val="en-US"/>
        </w:rPr>
        <w:t>sols reaching the pipet shaft</w:t>
      </w:r>
    </w:p>
    <w:p w14:paraId="53E3AC0F" w14:textId="6CA33105" w:rsidR="00F82F99" w:rsidRPr="00F82F99" w:rsidRDefault="00F82F99" w:rsidP="00F82F99">
      <w:pPr>
        <w:pStyle w:val="ListParagraph"/>
        <w:numPr>
          <w:ilvl w:val="0"/>
          <w:numId w:val="32"/>
        </w:numPr>
        <w:rPr>
          <w:sz w:val="20"/>
          <w:szCs w:val="20"/>
          <w:lang w:val="en-US"/>
        </w:rPr>
      </w:pPr>
      <w:r w:rsidRPr="00F82F99">
        <w:rPr>
          <w:sz w:val="20"/>
          <w:szCs w:val="20"/>
          <w:lang w:val="en-US"/>
        </w:rPr>
        <w:t>Damaged filtered tip, with aerosols reaching the pipet shaft</w:t>
      </w:r>
    </w:p>
    <w:p w14:paraId="4B9C87EC" w14:textId="0F3BBD97" w:rsidR="00F82F99" w:rsidRPr="00F82F99" w:rsidRDefault="00F82F99" w:rsidP="00F82F99">
      <w:pPr>
        <w:pStyle w:val="ListParagraph"/>
        <w:numPr>
          <w:ilvl w:val="0"/>
          <w:numId w:val="32"/>
        </w:numPr>
        <w:rPr>
          <w:sz w:val="20"/>
          <w:szCs w:val="20"/>
          <w:lang w:val="en-US"/>
        </w:rPr>
      </w:pPr>
      <w:r w:rsidRPr="00F82F99">
        <w:rPr>
          <w:sz w:val="20"/>
          <w:szCs w:val="20"/>
          <w:lang w:val="en-US"/>
        </w:rPr>
        <w:t>Filter does not properly fit in the tip, aerosols reach the pipet shaft</w:t>
      </w:r>
    </w:p>
    <w:p w14:paraId="069B4F3E" w14:textId="0AE719AF" w:rsidR="00F82F99" w:rsidRDefault="00F82F99" w:rsidP="00F82F99">
      <w:pPr>
        <w:pStyle w:val="ListParagraph"/>
        <w:numPr>
          <w:ilvl w:val="0"/>
          <w:numId w:val="32"/>
        </w:numPr>
        <w:rPr>
          <w:sz w:val="20"/>
          <w:szCs w:val="20"/>
          <w:lang w:val="en-US"/>
        </w:rPr>
      </w:pPr>
      <w:r w:rsidRPr="00F82F99">
        <w:rPr>
          <w:sz w:val="20"/>
          <w:szCs w:val="20"/>
          <w:lang w:val="en-US"/>
        </w:rPr>
        <w:t>Properly fitted filter, blocking aerosols from the pipet shaft</w:t>
      </w:r>
    </w:p>
    <w:p w14:paraId="31C069C4" w14:textId="77560F30" w:rsidR="00850226" w:rsidRPr="006C41EF" w:rsidRDefault="00850226" w:rsidP="00850226">
      <w:pPr>
        <w:pStyle w:val="Heading1"/>
        <w:shd w:val="clear" w:color="auto" w:fill="FFFFFF"/>
        <w:spacing w:before="300" w:after="150" w:line="525" w:lineRule="atLeast"/>
        <w:rPr>
          <w:color w:val="1F497D" w:themeColor="text2"/>
        </w:rPr>
      </w:pPr>
      <w:bookmarkStart w:id="22" w:name="_Toc508090427"/>
      <w:r w:rsidRPr="006C41EF">
        <w:rPr>
          <w:color w:val="1F497D" w:themeColor="text2"/>
        </w:rPr>
        <w:lastRenderedPageBreak/>
        <w:t>Appendix 5 - Pipet-Aid® Dual Pump Filtration Unit</w:t>
      </w:r>
      <w:r w:rsidR="004905DB">
        <w:rPr>
          <w:color w:val="1F497D" w:themeColor="text2"/>
        </w:rPr>
        <w:t xml:space="preserve"> &amp; </w:t>
      </w:r>
      <w:r w:rsidR="004905DB" w:rsidRPr="00DD3F42">
        <w:rPr>
          <w:color w:val="1F497D" w:themeColor="text2"/>
        </w:rPr>
        <w:t>Original Portable Pipet-Aid® Pipette Controller</w:t>
      </w:r>
      <w:r w:rsidR="004905DB">
        <w:rPr>
          <w:rStyle w:val="FootnoteReference"/>
          <w:color w:val="1F497D" w:themeColor="text2"/>
        </w:rPr>
        <w:t xml:space="preserve"> </w:t>
      </w:r>
      <w:r>
        <w:rPr>
          <w:rStyle w:val="FootnoteReference"/>
          <w:color w:val="1F497D" w:themeColor="text2"/>
        </w:rPr>
        <w:footnoteReference w:id="4"/>
      </w:r>
      <w:bookmarkEnd w:id="22"/>
      <w:r>
        <w:rPr>
          <w:color w:val="1F497D" w:themeColor="text2"/>
        </w:rPr>
        <w:t xml:space="preserve"> </w:t>
      </w:r>
    </w:p>
    <w:p w14:paraId="3DA65E58" w14:textId="77777777" w:rsidR="00850226" w:rsidRDefault="00850226" w:rsidP="00850226"/>
    <w:p w14:paraId="327E1D27" w14:textId="77777777" w:rsidR="00850226" w:rsidRPr="006C41EF" w:rsidRDefault="00850226" w:rsidP="00850226">
      <w:pPr>
        <w:jc w:val="center"/>
      </w:pPr>
      <w:r>
        <w:rPr>
          <w:noProof/>
          <w:lang w:val="en-US"/>
        </w:rPr>
        <w:drawing>
          <wp:inline distT="0" distB="0" distL="0" distR="0" wp14:anchorId="3459FD14" wp14:editId="7B4EA867">
            <wp:extent cx="1997427" cy="2548890"/>
            <wp:effectExtent l="0" t="0" r="3175" b="3810"/>
            <wp:docPr id="11" name="Picture 11" descr="cid:image001.png@01D3969C.455E9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969C.455E9F50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27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139F63D8" wp14:editId="64C602A6">
            <wp:extent cx="2934500" cy="2547224"/>
            <wp:effectExtent l="0" t="0" r="0" b="5715"/>
            <wp:docPr id="12" name="Picture 12" descr="Replacement parts diagram of the Drummond Pipet-Aid® Dual Pump Filtration Unit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lacement parts diagram of the Drummond Pipet-Aid® Dual Pump Filtration Unit Diagra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932" cy="254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12A13" w14:textId="77777777" w:rsidR="00850226" w:rsidRDefault="00850226" w:rsidP="00850226">
      <w:pPr>
        <w:pStyle w:val="ListParagraph"/>
        <w:rPr>
          <w:rFonts w:asciiTheme="majorHAnsi" w:hAnsiTheme="majorHAnsi"/>
          <w:sz w:val="20"/>
          <w:szCs w:val="20"/>
          <w:lang w:val="en-US"/>
        </w:rPr>
      </w:pPr>
    </w:p>
    <w:p w14:paraId="1827EAA1" w14:textId="77777777" w:rsidR="00850226" w:rsidRDefault="00850226" w:rsidP="00850226">
      <w:pPr>
        <w:pStyle w:val="ListParagraph"/>
        <w:rPr>
          <w:rFonts w:asciiTheme="majorHAnsi" w:hAnsiTheme="majorHAnsi"/>
          <w:sz w:val="20"/>
          <w:szCs w:val="20"/>
          <w:lang w:val="en-US"/>
        </w:rPr>
      </w:pPr>
    </w:p>
    <w:p w14:paraId="758424D0" w14:textId="77777777" w:rsidR="00850226" w:rsidRDefault="00850226" w:rsidP="00850226">
      <w:pPr>
        <w:pStyle w:val="ListParagraph"/>
        <w:rPr>
          <w:rFonts w:asciiTheme="majorHAnsi" w:hAnsiTheme="majorHAnsi"/>
          <w:sz w:val="20"/>
          <w:szCs w:val="20"/>
          <w:lang w:val="en-US"/>
        </w:rPr>
      </w:pPr>
    </w:p>
    <w:p w14:paraId="66D49DF2" w14:textId="2E144F46" w:rsidR="00850226" w:rsidRPr="00850226" w:rsidRDefault="00850226" w:rsidP="004905DB">
      <w:pPr>
        <w:pStyle w:val="ListParagraph"/>
        <w:jc w:val="center"/>
        <w:rPr>
          <w:rFonts w:asciiTheme="majorHAnsi" w:hAnsiTheme="majorHAnsi"/>
          <w:sz w:val="20"/>
          <w:szCs w:val="20"/>
          <w:lang w:val="en-US"/>
        </w:rPr>
      </w:pPr>
      <w:r>
        <w:rPr>
          <w:noProof/>
          <w:lang w:val="en-US"/>
        </w:rPr>
        <w:drawing>
          <wp:inline distT="0" distB="0" distL="0" distR="0" wp14:anchorId="1B608874" wp14:editId="615F7E10">
            <wp:extent cx="2931795" cy="3127248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32676" cy="312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226" w:rsidRPr="00850226">
      <w:footerReference w:type="default" r:id="rId3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38E39" w14:textId="77777777" w:rsidR="00D45A02" w:rsidRDefault="00D45A02" w:rsidP="00F77950">
      <w:pPr>
        <w:spacing w:after="0" w:line="240" w:lineRule="auto"/>
      </w:pPr>
      <w:r>
        <w:separator/>
      </w:r>
    </w:p>
  </w:endnote>
  <w:endnote w:type="continuationSeparator" w:id="0">
    <w:p w14:paraId="589764AB" w14:textId="77777777" w:rsidR="00D45A02" w:rsidRDefault="00D45A02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3A4C033B" w:rsidR="00F77950" w:rsidRPr="00711736" w:rsidRDefault="00711736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>
      <w:rPr>
        <w:sz w:val="18"/>
        <w:szCs w:val="18"/>
        <w:lang w:val="en-US"/>
      </w:rPr>
      <w:t>11 Pipetting</w:t>
    </w:r>
  </w:p>
  <w:p w14:paraId="2AD82183" w14:textId="4BFB4FB0" w:rsidR="00F77950" w:rsidRPr="00F77950" w:rsidRDefault="00F7795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711736">
      <w:rPr>
        <w:sz w:val="18"/>
        <w:szCs w:val="18"/>
        <w:lang w:val="en-US"/>
      </w:rPr>
      <w:t xml:space="preserve"> June 29, 2018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4905DB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4905DB">
      <w:rPr>
        <w:noProof/>
        <w:lang w:val="en-US"/>
      </w:rPr>
      <w:t>9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72887" w14:textId="77777777" w:rsidR="00D45A02" w:rsidRDefault="00D45A02" w:rsidP="00F77950">
      <w:pPr>
        <w:spacing w:after="0" w:line="240" w:lineRule="auto"/>
      </w:pPr>
      <w:r>
        <w:separator/>
      </w:r>
    </w:p>
  </w:footnote>
  <w:footnote w:type="continuationSeparator" w:id="0">
    <w:p w14:paraId="632DE491" w14:textId="77777777" w:rsidR="00D45A02" w:rsidRDefault="00D45A02" w:rsidP="00F77950">
      <w:pPr>
        <w:spacing w:after="0" w:line="240" w:lineRule="auto"/>
      </w:pPr>
      <w:r>
        <w:continuationSeparator/>
      </w:r>
    </w:p>
  </w:footnote>
  <w:footnote w:id="1">
    <w:p w14:paraId="58732712" w14:textId="6D96EB1F" w:rsidR="00347A88" w:rsidRDefault="00347A88">
      <w:pPr>
        <w:pStyle w:val="FootnoteText"/>
      </w:pPr>
      <w:r>
        <w:rPr>
          <w:rStyle w:val="FootnoteReference"/>
        </w:rPr>
        <w:footnoteRef/>
      </w:r>
      <w:r>
        <w:t xml:space="preserve"> Barker, K. </w:t>
      </w:r>
      <w:r w:rsidR="008802FE">
        <w:t xml:space="preserve"> </w:t>
      </w:r>
      <w:r>
        <w:t>At the Bench: A Laboratory Navigator. New York:</w:t>
      </w:r>
      <w:r w:rsidRPr="00347A88">
        <w:t xml:space="preserve"> Cold Spring Harbor Press</w:t>
      </w:r>
      <w:r>
        <w:t>; c1998.  Chp. 3, Figure 2; p. 52.</w:t>
      </w:r>
    </w:p>
    <w:p w14:paraId="58E21C12" w14:textId="5ACB0CA3" w:rsidR="00347A88" w:rsidRPr="00347A88" w:rsidRDefault="00347A88">
      <w:pPr>
        <w:pStyle w:val="FootnoteText"/>
        <w:rPr>
          <w:lang w:val="en-US"/>
        </w:rPr>
      </w:pPr>
    </w:p>
  </w:footnote>
  <w:footnote w:id="2">
    <w:p w14:paraId="739CDF48" w14:textId="03201393" w:rsidR="0042183A" w:rsidRPr="0042183A" w:rsidRDefault="0042183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Taken from </w:t>
      </w:r>
      <w:r>
        <w:t>AccuTek Labs, Guide to pipetting</w:t>
      </w:r>
    </w:p>
  </w:footnote>
  <w:footnote w:id="3">
    <w:p w14:paraId="71C91BB0" w14:textId="1C562609" w:rsidR="002914CB" w:rsidRDefault="002914C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Taken from </w:t>
      </w:r>
      <w:r>
        <w:rPr>
          <w:lang w:val="en-US"/>
        </w:rPr>
        <w:t>Thermo Scientific, Matrix Filter tips</w:t>
      </w:r>
    </w:p>
    <w:p w14:paraId="3A18DC9F" w14:textId="77777777" w:rsidR="00850226" w:rsidRPr="002914CB" w:rsidRDefault="00850226">
      <w:pPr>
        <w:pStyle w:val="FootnoteText"/>
        <w:rPr>
          <w:lang w:val="en-US"/>
        </w:rPr>
      </w:pPr>
    </w:p>
  </w:footnote>
  <w:footnote w:id="4">
    <w:p w14:paraId="2774274C" w14:textId="77777777" w:rsidR="00850226" w:rsidRPr="00DD3F42" w:rsidRDefault="00850226" w:rsidP="0085022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Taken from Drummond Scientific Company </w:t>
      </w:r>
      <w:hyperlink r:id="rId1" w:history="1">
        <w:r w:rsidRPr="00B67632">
          <w:rPr>
            <w:rStyle w:val="Hyperlink"/>
            <w:lang w:val="en-US"/>
          </w:rPr>
          <w:t>https://www.drummondsci.com/product.cfm?cat=pipet-aids&amp;prod=pipet-aid-dual-pump-filtration-unit</w:t>
        </w:r>
      </w:hyperlink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48F4"/>
    <w:multiLevelType w:val="hybridMultilevel"/>
    <w:tmpl w:val="DC7C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4DD3"/>
    <w:multiLevelType w:val="hybridMultilevel"/>
    <w:tmpl w:val="A8A0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55A0"/>
    <w:multiLevelType w:val="hybridMultilevel"/>
    <w:tmpl w:val="E59A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1667E"/>
    <w:multiLevelType w:val="hybridMultilevel"/>
    <w:tmpl w:val="7BFE36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2D170EA7"/>
    <w:multiLevelType w:val="hybridMultilevel"/>
    <w:tmpl w:val="8EB8A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17AF7"/>
    <w:multiLevelType w:val="hybridMultilevel"/>
    <w:tmpl w:val="7400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D0077"/>
    <w:multiLevelType w:val="hybridMultilevel"/>
    <w:tmpl w:val="0DCC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95B64"/>
    <w:multiLevelType w:val="hybridMultilevel"/>
    <w:tmpl w:val="86A6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307E3"/>
    <w:multiLevelType w:val="hybridMultilevel"/>
    <w:tmpl w:val="615C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2065"/>
    <w:multiLevelType w:val="hybridMultilevel"/>
    <w:tmpl w:val="15FE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748A6"/>
    <w:multiLevelType w:val="hybridMultilevel"/>
    <w:tmpl w:val="A6B6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95D97"/>
    <w:multiLevelType w:val="hybridMultilevel"/>
    <w:tmpl w:val="53AA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18"/>
  </w:num>
  <w:num w:numId="4">
    <w:abstractNumId w:val="29"/>
  </w:num>
  <w:num w:numId="5">
    <w:abstractNumId w:val="10"/>
  </w:num>
  <w:num w:numId="6">
    <w:abstractNumId w:val="13"/>
  </w:num>
  <w:num w:numId="7">
    <w:abstractNumId w:val="16"/>
  </w:num>
  <w:num w:numId="8">
    <w:abstractNumId w:val="19"/>
  </w:num>
  <w:num w:numId="9">
    <w:abstractNumId w:val="8"/>
  </w:num>
  <w:num w:numId="10">
    <w:abstractNumId w:val="23"/>
  </w:num>
  <w:num w:numId="11">
    <w:abstractNumId w:val="7"/>
  </w:num>
  <w:num w:numId="12">
    <w:abstractNumId w:val="2"/>
  </w:num>
  <w:num w:numId="13">
    <w:abstractNumId w:val="17"/>
  </w:num>
  <w:num w:numId="14">
    <w:abstractNumId w:val="11"/>
  </w:num>
  <w:num w:numId="15">
    <w:abstractNumId w:val="9"/>
  </w:num>
  <w:num w:numId="16">
    <w:abstractNumId w:val="5"/>
  </w:num>
  <w:num w:numId="17">
    <w:abstractNumId w:val="15"/>
  </w:num>
  <w:num w:numId="18">
    <w:abstractNumId w:val="31"/>
  </w:num>
  <w:num w:numId="19">
    <w:abstractNumId w:val="3"/>
  </w:num>
  <w:num w:numId="20">
    <w:abstractNumId w:val="28"/>
  </w:num>
  <w:num w:numId="21">
    <w:abstractNumId w:val="26"/>
  </w:num>
  <w:num w:numId="22">
    <w:abstractNumId w:val="21"/>
  </w:num>
  <w:num w:numId="23">
    <w:abstractNumId w:val="24"/>
  </w:num>
  <w:num w:numId="24">
    <w:abstractNumId w:val="20"/>
  </w:num>
  <w:num w:numId="25">
    <w:abstractNumId w:val="25"/>
  </w:num>
  <w:num w:numId="26">
    <w:abstractNumId w:val="22"/>
  </w:num>
  <w:num w:numId="27">
    <w:abstractNumId w:val="4"/>
  </w:num>
  <w:num w:numId="28">
    <w:abstractNumId w:val="27"/>
  </w:num>
  <w:num w:numId="29">
    <w:abstractNumId w:val="14"/>
  </w:num>
  <w:num w:numId="30">
    <w:abstractNumId w:val="1"/>
  </w:num>
  <w:num w:numId="31">
    <w:abstractNumId w:val="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10D7C"/>
    <w:rsid w:val="00022624"/>
    <w:rsid w:val="00025008"/>
    <w:rsid w:val="00036811"/>
    <w:rsid w:val="000466D1"/>
    <w:rsid w:val="00051EDA"/>
    <w:rsid w:val="00057BA6"/>
    <w:rsid w:val="00096709"/>
    <w:rsid w:val="00097CEF"/>
    <w:rsid w:val="000A2335"/>
    <w:rsid w:val="000F10A5"/>
    <w:rsid w:val="0012106F"/>
    <w:rsid w:val="001228E7"/>
    <w:rsid w:val="0013106D"/>
    <w:rsid w:val="00132A72"/>
    <w:rsid w:val="00146AB9"/>
    <w:rsid w:val="00172B9A"/>
    <w:rsid w:val="00174B34"/>
    <w:rsid w:val="001C3772"/>
    <w:rsid w:val="001C5AE3"/>
    <w:rsid w:val="001D3191"/>
    <w:rsid w:val="001D47EA"/>
    <w:rsid w:val="001F3D03"/>
    <w:rsid w:val="00214C25"/>
    <w:rsid w:val="00223583"/>
    <w:rsid w:val="0022576A"/>
    <w:rsid w:val="00225ABF"/>
    <w:rsid w:val="002439DD"/>
    <w:rsid w:val="00246C4D"/>
    <w:rsid w:val="0025020D"/>
    <w:rsid w:val="002640E2"/>
    <w:rsid w:val="00264111"/>
    <w:rsid w:val="00271C70"/>
    <w:rsid w:val="002733E8"/>
    <w:rsid w:val="00284BBA"/>
    <w:rsid w:val="002914CB"/>
    <w:rsid w:val="002C2795"/>
    <w:rsid w:val="002E635F"/>
    <w:rsid w:val="0031243D"/>
    <w:rsid w:val="00320993"/>
    <w:rsid w:val="00322203"/>
    <w:rsid w:val="0033289C"/>
    <w:rsid w:val="00347A88"/>
    <w:rsid w:val="00364E3A"/>
    <w:rsid w:val="003653B2"/>
    <w:rsid w:val="00372005"/>
    <w:rsid w:val="003E1A86"/>
    <w:rsid w:val="003E20D3"/>
    <w:rsid w:val="003E721A"/>
    <w:rsid w:val="004009E6"/>
    <w:rsid w:val="00404C69"/>
    <w:rsid w:val="004141A9"/>
    <w:rsid w:val="0042183A"/>
    <w:rsid w:val="00432CDF"/>
    <w:rsid w:val="00454DEE"/>
    <w:rsid w:val="00456A0F"/>
    <w:rsid w:val="004737F9"/>
    <w:rsid w:val="004905DB"/>
    <w:rsid w:val="0049375D"/>
    <w:rsid w:val="004A55C2"/>
    <w:rsid w:val="004A6775"/>
    <w:rsid w:val="004A74EA"/>
    <w:rsid w:val="004C291A"/>
    <w:rsid w:val="004D5D7C"/>
    <w:rsid w:val="004E0377"/>
    <w:rsid w:val="00506E67"/>
    <w:rsid w:val="00513BA9"/>
    <w:rsid w:val="00533E0F"/>
    <w:rsid w:val="00564084"/>
    <w:rsid w:val="00580E1A"/>
    <w:rsid w:val="00585C57"/>
    <w:rsid w:val="00596230"/>
    <w:rsid w:val="005A122F"/>
    <w:rsid w:val="005C7C59"/>
    <w:rsid w:val="005D5F6C"/>
    <w:rsid w:val="0060021C"/>
    <w:rsid w:val="00614E8A"/>
    <w:rsid w:val="00637EDA"/>
    <w:rsid w:val="00642A07"/>
    <w:rsid w:val="0064455F"/>
    <w:rsid w:val="006617BF"/>
    <w:rsid w:val="00673DAB"/>
    <w:rsid w:val="006A1F73"/>
    <w:rsid w:val="006A548E"/>
    <w:rsid w:val="006C4BFC"/>
    <w:rsid w:val="006D001B"/>
    <w:rsid w:val="006D3DFF"/>
    <w:rsid w:val="006F0548"/>
    <w:rsid w:val="006F2F72"/>
    <w:rsid w:val="007006DF"/>
    <w:rsid w:val="00711736"/>
    <w:rsid w:val="00724BEE"/>
    <w:rsid w:val="00760D62"/>
    <w:rsid w:val="0076400C"/>
    <w:rsid w:val="00771872"/>
    <w:rsid w:val="00777C2B"/>
    <w:rsid w:val="007840FF"/>
    <w:rsid w:val="00784232"/>
    <w:rsid w:val="007846CF"/>
    <w:rsid w:val="007B13C5"/>
    <w:rsid w:val="007B6C4A"/>
    <w:rsid w:val="00800B22"/>
    <w:rsid w:val="00806E36"/>
    <w:rsid w:val="008174C2"/>
    <w:rsid w:val="008225D2"/>
    <w:rsid w:val="00842D8B"/>
    <w:rsid w:val="00850226"/>
    <w:rsid w:val="00851784"/>
    <w:rsid w:val="0086261B"/>
    <w:rsid w:val="008759A3"/>
    <w:rsid w:val="008802FE"/>
    <w:rsid w:val="0088560D"/>
    <w:rsid w:val="00890A2F"/>
    <w:rsid w:val="008A0828"/>
    <w:rsid w:val="008C0775"/>
    <w:rsid w:val="008D2B5C"/>
    <w:rsid w:val="00926F69"/>
    <w:rsid w:val="00944930"/>
    <w:rsid w:val="00944E08"/>
    <w:rsid w:val="0096290A"/>
    <w:rsid w:val="009670E5"/>
    <w:rsid w:val="00975869"/>
    <w:rsid w:val="00990CC5"/>
    <w:rsid w:val="009A55AA"/>
    <w:rsid w:val="009D08B6"/>
    <w:rsid w:val="009D4E26"/>
    <w:rsid w:val="009D6D34"/>
    <w:rsid w:val="00A06F65"/>
    <w:rsid w:val="00A111D4"/>
    <w:rsid w:val="00A237C0"/>
    <w:rsid w:val="00A34A80"/>
    <w:rsid w:val="00A5032D"/>
    <w:rsid w:val="00A60825"/>
    <w:rsid w:val="00A96BEF"/>
    <w:rsid w:val="00AC7931"/>
    <w:rsid w:val="00AD53DC"/>
    <w:rsid w:val="00AD6DA2"/>
    <w:rsid w:val="00B01A7F"/>
    <w:rsid w:val="00B069B2"/>
    <w:rsid w:val="00B0730E"/>
    <w:rsid w:val="00B17BDD"/>
    <w:rsid w:val="00B3759F"/>
    <w:rsid w:val="00B37A12"/>
    <w:rsid w:val="00B47DDA"/>
    <w:rsid w:val="00B64042"/>
    <w:rsid w:val="00B65B62"/>
    <w:rsid w:val="00BC20CA"/>
    <w:rsid w:val="00BD13D3"/>
    <w:rsid w:val="00BD54F8"/>
    <w:rsid w:val="00BD609B"/>
    <w:rsid w:val="00BE4823"/>
    <w:rsid w:val="00BF0C57"/>
    <w:rsid w:val="00C02ADE"/>
    <w:rsid w:val="00C04845"/>
    <w:rsid w:val="00C057E4"/>
    <w:rsid w:val="00C20666"/>
    <w:rsid w:val="00C25165"/>
    <w:rsid w:val="00C31338"/>
    <w:rsid w:val="00C72E4D"/>
    <w:rsid w:val="00CC02C7"/>
    <w:rsid w:val="00CE0875"/>
    <w:rsid w:val="00CF3C4F"/>
    <w:rsid w:val="00D011D6"/>
    <w:rsid w:val="00D0235A"/>
    <w:rsid w:val="00D02AF2"/>
    <w:rsid w:val="00D05D88"/>
    <w:rsid w:val="00D113BE"/>
    <w:rsid w:val="00D453B1"/>
    <w:rsid w:val="00D45A02"/>
    <w:rsid w:val="00D544EF"/>
    <w:rsid w:val="00D81FC7"/>
    <w:rsid w:val="00D93CA5"/>
    <w:rsid w:val="00D93FE7"/>
    <w:rsid w:val="00D94E8E"/>
    <w:rsid w:val="00DB3A0B"/>
    <w:rsid w:val="00DC4504"/>
    <w:rsid w:val="00DE2CB6"/>
    <w:rsid w:val="00DF3A35"/>
    <w:rsid w:val="00E01972"/>
    <w:rsid w:val="00E32F61"/>
    <w:rsid w:val="00E35943"/>
    <w:rsid w:val="00E40339"/>
    <w:rsid w:val="00E575B5"/>
    <w:rsid w:val="00E7202D"/>
    <w:rsid w:val="00E72D03"/>
    <w:rsid w:val="00EA2AEC"/>
    <w:rsid w:val="00EB4CF7"/>
    <w:rsid w:val="00ED128E"/>
    <w:rsid w:val="00EF280C"/>
    <w:rsid w:val="00EF69B4"/>
    <w:rsid w:val="00F03EC1"/>
    <w:rsid w:val="00F15985"/>
    <w:rsid w:val="00F25B6A"/>
    <w:rsid w:val="00F33BCA"/>
    <w:rsid w:val="00F46FAF"/>
    <w:rsid w:val="00F66D29"/>
    <w:rsid w:val="00F77950"/>
    <w:rsid w:val="00F82F99"/>
    <w:rsid w:val="00F87A10"/>
    <w:rsid w:val="00FA0923"/>
    <w:rsid w:val="00FC329B"/>
    <w:rsid w:val="00FD471A"/>
    <w:rsid w:val="00FD4BF6"/>
    <w:rsid w:val="00FE4CC5"/>
    <w:rsid w:val="00FE4D38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paragraph" w:styleId="BodyText">
    <w:name w:val="Body Text"/>
    <w:basedOn w:val="Normal"/>
    <w:link w:val="BodyTextChar"/>
    <w:uiPriority w:val="1"/>
    <w:rsid w:val="00EF280C"/>
    <w:pPr>
      <w:ind w:left="2340" w:hanging="360"/>
    </w:pPr>
    <w:rPr>
      <w:rFonts w:ascii="Tahoma" w:eastAsia="Tahoma" w:hAnsi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280C"/>
    <w:rPr>
      <w:rFonts w:ascii="Tahoma" w:eastAsia="Tahoma" w:hAnsi="Tahoma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7A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7A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A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A88"/>
    <w:rPr>
      <w:vertAlign w:val="superscript"/>
    </w:rPr>
  </w:style>
  <w:style w:type="character" w:customStyle="1" w:styleId="apple-converted-space">
    <w:name w:val="apple-converted-space"/>
    <w:basedOn w:val="DefaultParagraphFont"/>
    <w:rsid w:val="00347A88"/>
  </w:style>
  <w:style w:type="character" w:customStyle="1" w:styleId="bkhlight">
    <w:name w:val="bk_hlight"/>
    <w:basedOn w:val="DefaultParagraphFont"/>
    <w:rsid w:val="00347A88"/>
  </w:style>
  <w:style w:type="character" w:styleId="FollowedHyperlink">
    <w:name w:val="FollowedHyperlink"/>
    <w:basedOn w:val="DefaultParagraphFont"/>
    <w:uiPriority w:val="99"/>
    <w:semiHidden/>
    <w:unhideWhenUsed/>
    <w:rsid w:val="00C02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18" Type="http://schemas.openxmlformats.org/officeDocument/2006/relationships/hyperlink" Target="https://biosafety.mcmaster.ca/biosafety_SOPs.htm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tools.thermofisher.com/content/sfs/brochures/D20480.pdf" TargetMode="External"/><Relationship Id="rId17" Type="http://schemas.openxmlformats.org/officeDocument/2006/relationships/hyperlink" Target="http://www.phac-aspc.gc.ca/lab-bio/res/psds-ftss/index-eng.php" TargetMode="External"/><Relationship Id="rId25" Type="http://schemas.openxmlformats.org/officeDocument/2006/relationships/hyperlink" Target="https://www.matrixtechcorp.com/handheld/pipettor.aspx?id=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orkingatmcmaster.ca/rmm/" TargetMode="External"/><Relationship Id="rId20" Type="http://schemas.openxmlformats.org/officeDocument/2006/relationships/hyperlink" Target="https://biosafety.mcmaster.ca/documents/doc104_phac_bsc_safe_use.pdf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osafety.mcmaster.ca/biosafety_links.htm" TargetMode="External"/><Relationship Id="rId24" Type="http://schemas.openxmlformats.org/officeDocument/2006/relationships/image" Target="media/image6.gi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anadianbiosafetystandards.collaboration.gc.ca/cbs-ncb/index-eng.php" TargetMode="External"/><Relationship Id="rId23" Type="http://schemas.openxmlformats.org/officeDocument/2006/relationships/image" Target="media/image5.emf"/><Relationship Id="rId28" Type="http://schemas.openxmlformats.org/officeDocument/2006/relationships/image" Target="media/image8.jpeg"/><Relationship Id="rId10" Type="http://schemas.openxmlformats.org/officeDocument/2006/relationships/hyperlink" Target="http://www.colorado.edu/outreach/BSI/pdfs/AtTheBench.pdf" TargetMode="External"/><Relationship Id="rId19" Type="http://schemas.openxmlformats.org/officeDocument/2006/relationships/hyperlink" Target="http://www.workingatmcmaster.ca/rm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AGtGk1iTYo" TargetMode="External"/><Relationship Id="rId14" Type="http://schemas.openxmlformats.org/officeDocument/2006/relationships/hyperlink" Target="http://www.artel-usa.com/pipette-use-safety-going-beyond-ergonomics-potential-risks/" TargetMode="External"/><Relationship Id="rId22" Type="http://schemas.openxmlformats.org/officeDocument/2006/relationships/image" Target="media/image4.emf"/><Relationship Id="rId27" Type="http://schemas.openxmlformats.org/officeDocument/2006/relationships/image" Target="cid:image001.png@01D3969C.455E9F50" TargetMode="External"/><Relationship Id="rId3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rummondsci.com/product.cfm?cat=pipet-aids&amp;prod=pipet-aid-dual-pump-filtration-u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2C9A-BF95-3748-A7D8-C8F6C407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21</cp:revision>
  <cp:lastPrinted>2016-04-14T12:37:00Z</cp:lastPrinted>
  <dcterms:created xsi:type="dcterms:W3CDTF">2016-04-19T14:38:00Z</dcterms:created>
  <dcterms:modified xsi:type="dcterms:W3CDTF">2018-06-30T00:53:00Z</dcterms:modified>
</cp:coreProperties>
</file>