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C9FC9" w14:textId="77777777" w:rsidR="008D19B2" w:rsidRPr="00CE7C52" w:rsidRDefault="008D19B2" w:rsidP="00CE7C52">
      <w:pPr>
        <w:pStyle w:val="Title"/>
      </w:pPr>
      <w:r w:rsidRPr="00CE7C52">
        <w:t xml:space="preserve">Centrifuge Safety in </w:t>
      </w:r>
      <w:r w:rsidR="00EF0FB0" w:rsidRPr="00CE7C52">
        <w:t xml:space="preserve">Biohazard </w:t>
      </w:r>
      <w:r w:rsidRPr="00CE7C52">
        <w:t>Laboratories</w:t>
      </w:r>
    </w:p>
    <w:sdt>
      <w:sdtPr>
        <w:rPr>
          <w:rFonts w:asciiTheme="minorHAnsi" w:eastAsiaTheme="minorEastAsia" w:hAnsiTheme="minorHAnsi" w:cstheme="minorBidi"/>
          <w:b w:val="0"/>
          <w:bCs w:val="0"/>
          <w:color w:val="auto"/>
          <w:sz w:val="22"/>
          <w:szCs w:val="22"/>
        </w:rPr>
        <w:id w:val="1627121535"/>
        <w:docPartObj>
          <w:docPartGallery w:val="Table of Contents"/>
          <w:docPartUnique/>
        </w:docPartObj>
      </w:sdtPr>
      <w:sdtEndPr>
        <w:rPr>
          <w:noProof/>
        </w:rPr>
      </w:sdtEndPr>
      <w:sdtContent>
        <w:p w14:paraId="77BA93FE" w14:textId="77777777" w:rsidR="00CE7C52" w:rsidRDefault="00CE7C52">
          <w:pPr>
            <w:pStyle w:val="TOCHeading"/>
          </w:pPr>
          <w:r>
            <w:t>Table of Contents</w:t>
          </w:r>
        </w:p>
        <w:p w14:paraId="4EE3D0C4" w14:textId="77777777" w:rsidR="0000734C" w:rsidRDefault="00CE7C52">
          <w:pPr>
            <w:pStyle w:val="TOC1"/>
            <w:tabs>
              <w:tab w:val="right" w:leader="dot" w:pos="10350"/>
            </w:tabs>
            <w:rPr>
              <w:b w:val="0"/>
              <w:noProof/>
              <w:sz w:val="22"/>
              <w:szCs w:val="22"/>
            </w:rPr>
          </w:pPr>
          <w:r>
            <w:rPr>
              <w:b w:val="0"/>
            </w:rPr>
            <w:fldChar w:fldCharType="begin"/>
          </w:r>
          <w:r>
            <w:instrText xml:space="preserve"> TOC \o "1-3" \h \z \u </w:instrText>
          </w:r>
          <w:r>
            <w:rPr>
              <w:b w:val="0"/>
            </w:rPr>
            <w:fldChar w:fldCharType="separate"/>
          </w:r>
          <w:hyperlink w:anchor="_Toc444252243" w:history="1">
            <w:r w:rsidR="0000734C" w:rsidRPr="00760147">
              <w:rPr>
                <w:rStyle w:val="Hyperlink"/>
                <w:noProof/>
              </w:rPr>
              <w:t>Purpose</w:t>
            </w:r>
            <w:r w:rsidR="0000734C">
              <w:rPr>
                <w:noProof/>
                <w:webHidden/>
              </w:rPr>
              <w:tab/>
            </w:r>
            <w:r w:rsidR="0000734C">
              <w:rPr>
                <w:noProof/>
                <w:webHidden/>
              </w:rPr>
              <w:fldChar w:fldCharType="begin"/>
            </w:r>
            <w:r w:rsidR="0000734C">
              <w:rPr>
                <w:noProof/>
                <w:webHidden/>
              </w:rPr>
              <w:instrText xml:space="preserve"> PAGEREF _Toc444252243 \h </w:instrText>
            </w:r>
            <w:r w:rsidR="0000734C">
              <w:rPr>
                <w:noProof/>
                <w:webHidden/>
              </w:rPr>
            </w:r>
            <w:r w:rsidR="0000734C">
              <w:rPr>
                <w:noProof/>
                <w:webHidden/>
              </w:rPr>
              <w:fldChar w:fldCharType="separate"/>
            </w:r>
            <w:r w:rsidR="00C94A2C">
              <w:rPr>
                <w:noProof/>
                <w:webHidden/>
              </w:rPr>
              <w:t>2</w:t>
            </w:r>
            <w:r w:rsidR="0000734C">
              <w:rPr>
                <w:noProof/>
                <w:webHidden/>
              </w:rPr>
              <w:fldChar w:fldCharType="end"/>
            </w:r>
          </w:hyperlink>
        </w:p>
        <w:p w14:paraId="14CCC200" w14:textId="77777777" w:rsidR="0000734C" w:rsidRDefault="008744C8">
          <w:pPr>
            <w:pStyle w:val="TOC1"/>
            <w:tabs>
              <w:tab w:val="right" w:leader="dot" w:pos="10350"/>
            </w:tabs>
            <w:rPr>
              <w:b w:val="0"/>
              <w:noProof/>
              <w:sz w:val="22"/>
              <w:szCs w:val="22"/>
            </w:rPr>
          </w:pPr>
          <w:hyperlink w:anchor="_Toc444252244" w:history="1">
            <w:r w:rsidR="0000734C" w:rsidRPr="00760147">
              <w:rPr>
                <w:rStyle w:val="Hyperlink"/>
                <w:noProof/>
              </w:rPr>
              <w:t>Scope</w:t>
            </w:r>
            <w:r w:rsidR="0000734C">
              <w:rPr>
                <w:noProof/>
                <w:webHidden/>
              </w:rPr>
              <w:tab/>
            </w:r>
            <w:r w:rsidR="0000734C">
              <w:rPr>
                <w:noProof/>
                <w:webHidden/>
              </w:rPr>
              <w:fldChar w:fldCharType="begin"/>
            </w:r>
            <w:r w:rsidR="0000734C">
              <w:rPr>
                <w:noProof/>
                <w:webHidden/>
              </w:rPr>
              <w:instrText xml:space="preserve"> PAGEREF _Toc444252244 \h </w:instrText>
            </w:r>
            <w:r w:rsidR="0000734C">
              <w:rPr>
                <w:noProof/>
                <w:webHidden/>
              </w:rPr>
            </w:r>
            <w:r w:rsidR="0000734C">
              <w:rPr>
                <w:noProof/>
                <w:webHidden/>
              </w:rPr>
              <w:fldChar w:fldCharType="separate"/>
            </w:r>
            <w:r w:rsidR="00C94A2C">
              <w:rPr>
                <w:noProof/>
                <w:webHidden/>
              </w:rPr>
              <w:t>2</w:t>
            </w:r>
            <w:r w:rsidR="0000734C">
              <w:rPr>
                <w:noProof/>
                <w:webHidden/>
              </w:rPr>
              <w:fldChar w:fldCharType="end"/>
            </w:r>
          </w:hyperlink>
        </w:p>
        <w:p w14:paraId="0E3B48D4" w14:textId="77777777" w:rsidR="0000734C" w:rsidRDefault="008744C8">
          <w:pPr>
            <w:pStyle w:val="TOC1"/>
            <w:tabs>
              <w:tab w:val="right" w:leader="dot" w:pos="10350"/>
            </w:tabs>
            <w:rPr>
              <w:b w:val="0"/>
              <w:noProof/>
              <w:sz w:val="22"/>
              <w:szCs w:val="22"/>
            </w:rPr>
          </w:pPr>
          <w:hyperlink w:anchor="_Toc444252245" w:history="1">
            <w:r w:rsidR="0000734C" w:rsidRPr="00760147">
              <w:rPr>
                <w:rStyle w:val="Hyperlink"/>
                <w:noProof/>
              </w:rPr>
              <w:t>Definitions</w:t>
            </w:r>
            <w:r w:rsidR="0000734C">
              <w:rPr>
                <w:noProof/>
                <w:webHidden/>
              </w:rPr>
              <w:tab/>
            </w:r>
            <w:r w:rsidR="0000734C">
              <w:rPr>
                <w:noProof/>
                <w:webHidden/>
              </w:rPr>
              <w:fldChar w:fldCharType="begin"/>
            </w:r>
            <w:r w:rsidR="0000734C">
              <w:rPr>
                <w:noProof/>
                <w:webHidden/>
              </w:rPr>
              <w:instrText xml:space="preserve"> PAGEREF _Toc444252245 \h </w:instrText>
            </w:r>
            <w:r w:rsidR="0000734C">
              <w:rPr>
                <w:noProof/>
                <w:webHidden/>
              </w:rPr>
            </w:r>
            <w:r w:rsidR="0000734C">
              <w:rPr>
                <w:noProof/>
                <w:webHidden/>
              </w:rPr>
              <w:fldChar w:fldCharType="separate"/>
            </w:r>
            <w:r w:rsidR="00C94A2C">
              <w:rPr>
                <w:noProof/>
                <w:webHidden/>
              </w:rPr>
              <w:t>2</w:t>
            </w:r>
            <w:r w:rsidR="0000734C">
              <w:rPr>
                <w:noProof/>
                <w:webHidden/>
              </w:rPr>
              <w:fldChar w:fldCharType="end"/>
            </w:r>
          </w:hyperlink>
        </w:p>
        <w:p w14:paraId="1365A3CB" w14:textId="77777777" w:rsidR="0000734C" w:rsidRDefault="008744C8">
          <w:pPr>
            <w:pStyle w:val="TOC1"/>
            <w:tabs>
              <w:tab w:val="right" w:leader="dot" w:pos="10350"/>
            </w:tabs>
            <w:rPr>
              <w:b w:val="0"/>
              <w:noProof/>
              <w:sz w:val="22"/>
              <w:szCs w:val="22"/>
            </w:rPr>
          </w:pPr>
          <w:hyperlink w:anchor="_Toc444252246" w:history="1">
            <w:r w:rsidR="0000734C" w:rsidRPr="00760147">
              <w:rPr>
                <w:rStyle w:val="Hyperlink"/>
                <w:noProof/>
              </w:rPr>
              <w:t>Responsibilities</w:t>
            </w:r>
            <w:r w:rsidR="0000734C">
              <w:rPr>
                <w:noProof/>
                <w:webHidden/>
              </w:rPr>
              <w:tab/>
            </w:r>
            <w:r w:rsidR="0000734C">
              <w:rPr>
                <w:noProof/>
                <w:webHidden/>
              </w:rPr>
              <w:fldChar w:fldCharType="begin"/>
            </w:r>
            <w:r w:rsidR="0000734C">
              <w:rPr>
                <w:noProof/>
                <w:webHidden/>
              </w:rPr>
              <w:instrText xml:space="preserve"> PAGEREF _Toc444252246 \h </w:instrText>
            </w:r>
            <w:r w:rsidR="0000734C">
              <w:rPr>
                <w:noProof/>
                <w:webHidden/>
              </w:rPr>
            </w:r>
            <w:r w:rsidR="0000734C">
              <w:rPr>
                <w:noProof/>
                <w:webHidden/>
              </w:rPr>
              <w:fldChar w:fldCharType="separate"/>
            </w:r>
            <w:r w:rsidR="00C94A2C">
              <w:rPr>
                <w:noProof/>
                <w:webHidden/>
              </w:rPr>
              <w:t>3</w:t>
            </w:r>
            <w:r w:rsidR="0000734C">
              <w:rPr>
                <w:noProof/>
                <w:webHidden/>
              </w:rPr>
              <w:fldChar w:fldCharType="end"/>
            </w:r>
          </w:hyperlink>
        </w:p>
        <w:p w14:paraId="3D494DC1" w14:textId="77777777" w:rsidR="0000734C" w:rsidRDefault="008744C8">
          <w:pPr>
            <w:pStyle w:val="TOC1"/>
            <w:tabs>
              <w:tab w:val="right" w:leader="dot" w:pos="10350"/>
            </w:tabs>
            <w:rPr>
              <w:b w:val="0"/>
              <w:noProof/>
              <w:sz w:val="22"/>
              <w:szCs w:val="22"/>
            </w:rPr>
          </w:pPr>
          <w:hyperlink w:anchor="_Toc444252247" w:history="1">
            <w:r w:rsidR="0000734C" w:rsidRPr="00760147">
              <w:rPr>
                <w:rStyle w:val="Hyperlink"/>
                <w:noProof/>
              </w:rPr>
              <w:t>Materials</w:t>
            </w:r>
            <w:r w:rsidR="0000734C">
              <w:rPr>
                <w:noProof/>
                <w:webHidden/>
              </w:rPr>
              <w:tab/>
            </w:r>
            <w:r w:rsidR="0000734C">
              <w:rPr>
                <w:noProof/>
                <w:webHidden/>
              </w:rPr>
              <w:fldChar w:fldCharType="begin"/>
            </w:r>
            <w:r w:rsidR="0000734C">
              <w:rPr>
                <w:noProof/>
                <w:webHidden/>
              </w:rPr>
              <w:instrText xml:space="preserve"> PAGEREF _Toc444252247 \h </w:instrText>
            </w:r>
            <w:r w:rsidR="0000734C">
              <w:rPr>
                <w:noProof/>
                <w:webHidden/>
              </w:rPr>
            </w:r>
            <w:r w:rsidR="0000734C">
              <w:rPr>
                <w:noProof/>
                <w:webHidden/>
              </w:rPr>
              <w:fldChar w:fldCharType="separate"/>
            </w:r>
            <w:r w:rsidR="00C94A2C">
              <w:rPr>
                <w:noProof/>
                <w:webHidden/>
              </w:rPr>
              <w:t>3</w:t>
            </w:r>
            <w:r w:rsidR="0000734C">
              <w:rPr>
                <w:noProof/>
                <w:webHidden/>
              </w:rPr>
              <w:fldChar w:fldCharType="end"/>
            </w:r>
          </w:hyperlink>
        </w:p>
        <w:p w14:paraId="4038C8FE" w14:textId="77777777" w:rsidR="0000734C" w:rsidRDefault="008744C8">
          <w:pPr>
            <w:pStyle w:val="TOC1"/>
            <w:tabs>
              <w:tab w:val="right" w:leader="dot" w:pos="10350"/>
            </w:tabs>
            <w:rPr>
              <w:b w:val="0"/>
              <w:noProof/>
              <w:sz w:val="22"/>
              <w:szCs w:val="22"/>
            </w:rPr>
          </w:pPr>
          <w:hyperlink w:anchor="_Toc444252248" w:history="1">
            <w:r w:rsidR="0000734C" w:rsidRPr="00760147">
              <w:rPr>
                <w:rStyle w:val="Hyperlink"/>
                <w:noProof/>
              </w:rPr>
              <w:t xml:space="preserve">General Safety Measures  </w:t>
            </w:r>
            <w:r w:rsidR="0000734C" w:rsidRPr="00760147">
              <w:rPr>
                <w:rStyle w:val="Hyperlink"/>
                <w:noProof/>
              </w:rPr>
              <w:drawing>
                <wp:inline distT="0" distB="0" distL="0" distR="0" wp14:anchorId="5212CDBB" wp14:editId="32D4371A">
                  <wp:extent cx="2857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5" cy="250402"/>
                          </a:xfrm>
                          <a:prstGeom prst="rect">
                            <a:avLst/>
                          </a:prstGeom>
                          <a:noFill/>
                          <a:ln>
                            <a:noFill/>
                          </a:ln>
                        </pic:spPr>
                      </pic:pic>
                    </a:graphicData>
                  </a:graphic>
                </wp:inline>
              </w:drawing>
            </w:r>
            <w:r w:rsidR="0000734C">
              <w:rPr>
                <w:noProof/>
                <w:webHidden/>
              </w:rPr>
              <w:tab/>
            </w:r>
            <w:r w:rsidR="0000734C">
              <w:rPr>
                <w:noProof/>
                <w:webHidden/>
              </w:rPr>
              <w:fldChar w:fldCharType="begin"/>
            </w:r>
            <w:r w:rsidR="0000734C">
              <w:rPr>
                <w:noProof/>
                <w:webHidden/>
              </w:rPr>
              <w:instrText xml:space="preserve"> PAGEREF _Toc444252248 \h </w:instrText>
            </w:r>
            <w:r w:rsidR="0000734C">
              <w:rPr>
                <w:noProof/>
                <w:webHidden/>
              </w:rPr>
            </w:r>
            <w:r w:rsidR="0000734C">
              <w:rPr>
                <w:noProof/>
                <w:webHidden/>
              </w:rPr>
              <w:fldChar w:fldCharType="separate"/>
            </w:r>
            <w:r w:rsidR="00C94A2C">
              <w:rPr>
                <w:noProof/>
                <w:webHidden/>
              </w:rPr>
              <w:t>4</w:t>
            </w:r>
            <w:r w:rsidR="0000734C">
              <w:rPr>
                <w:noProof/>
                <w:webHidden/>
              </w:rPr>
              <w:fldChar w:fldCharType="end"/>
            </w:r>
          </w:hyperlink>
        </w:p>
        <w:p w14:paraId="5D8396FB" w14:textId="77777777" w:rsidR="0000734C" w:rsidRDefault="008744C8">
          <w:pPr>
            <w:pStyle w:val="TOC1"/>
            <w:tabs>
              <w:tab w:val="right" w:leader="dot" w:pos="10350"/>
            </w:tabs>
            <w:rPr>
              <w:b w:val="0"/>
              <w:noProof/>
              <w:sz w:val="22"/>
              <w:szCs w:val="22"/>
            </w:rPr>
          </w:pPr>
          <w:hyperlink w:anchor="_Toc444252249" w:history="1">
            <w:r w:rsidR="0000734C" w:rsidRPr="00760147">
              <w:rPr>
                <w:rStyle w:val="Hyperlink"/>
                <w:noProof/>
              </w:rPr>
              <w:t>Emergency Procedure</w:t>
            </w:r>
            <w:r w:rsidR="0000734C">
              <w:rPr>
                <w:noProof/>
                <w:webHidden/>
              </w:rPr>
              <w:tab/>
            </w:r>
            <w:r w:rsidR="0000734C">
              <w:rPr>
                <w:noProof/>
                <w:webHidden/>
              </w:rPr>
              <w:fldChar w:fldCharType="begin"/>
            </w:r>
            <w:r w:rsidR="0000734C">
              <w:rPr>
                <w:noProof/>
                <w:webHidden/>
              </w:rPr>
              <w:instrText xml:space="preserve"> PAGEREF _Toc444252249 \h </w:instrText>
            </w:r>
            <w:r w:rsidR="0000734C">
              <w:rPr>
                <w:noProof/>
                <w:webHidden/>
              </w:rPr>
            </w:r>
            <w:r w:rsidR="0000734C">
              <w:rPr>
                <w:noProof/>
                <w:webHidden/>
              </w:rPr>
              <w:fldChar w:fldCharType="separate"/>
            </w:r>
            <w:r w:rsidR="00C94A2C">
              <w:rPr>
                <w:noProof/>
                <w:webHidden/>
              </w:rPr>
              <w:t>5</w:t>
            </w:r>
            <w:r w:rsidR="0000734C">
              <w:rPr>
                <w:noProof/>
                <w:webHidden/>
              </w:rPr>
              <w:fldChar w:fldCharType="end"/>
            </w:r>
          </w:hyperlink>
        </w:p>
        <w:p w14:paraId="1C440BCE" w14:textId="77777777" w:rsidR="0000734C" w:rsidRDefault="008744C8">
          <w:pPr>
            <w:pStyle w:val="TOC1"/>
            <w:tabs>
              <w:tab w:val="right" w:leader="dot" w:pos="10350"/>
            </w:tabs>
            <w:rPr>
              <w:b w:val="0"/>
              <w:noProof/>
              <w:sz w:val="22"/>
              <w:szCs w:val="22"/>
            </w:rPr>
          </w:pPr>
          <w:hyperlink w:anchor="_Toc444252250" w:history="1">
            <w:r w:rsidR="0000734C" w:rsidRPr="00760147">
              <w:rPr>
                <w:rStyle w:val="Hyperlink"/>
                <w:noProof/>
              </w:rPr>
              <w:t>Operational Procedure</w:t>
            </w:r>
            <w:r w:rsidR="0000734C">
              <w:rPr>
                <w:noProof/>
                <w:webHidden/>
              </w:rPr>
              <w:tab/>
            </w:r>
            <w:r w:rsidR="0000734C">
              <w:rPr>
                <w:noProof/>
                <w:webHidden/>
              </w:rPr>
              <w:fldChar w:fldCharType="begin"/>
            </w:r>
            <w:r w:rsidR="0000734C">
              <w:rPr>
                <w:noProof/>
                <w:webHidden/>
              </w:rPr>
              <w:instrText xml:space="preserve"> PAGEREF _Toc444252250 \h </w:instrText>
            </w:r>
            <w:r w:rsidR="0000734C">
              <w:rPr>
                <w:noProof/>
                <w:webHidden/>
              </w:rPr>
            </w:r>
            <w:r w:rsidR="0000734C">
              <w:rPr>
                <w:noProof/>
                <w:webHidden/>
              </w:rPr>
              <w:fldChar w:fldCharType="separate"/>
            </w:r>
            <w:r w:rsidR="00C94A2C">
              <w:rPr>
                <w:noProof/>
                <w:webHidden/>
              </w:rPr>
              <w:t>5</w:t>
            </w:r>
            <w:r w:rsidR="0000734C">
              <w:rPr>
                <w:noProof/>
                <w:webHidden/>
              </w:rPr>
              <w:fldChar w:fldCharType="end"/>
            </w:r>
          </w:hyperlink>
        </w:p>
        <w:p w14:paraId="79859189" w14:textId="77777777" w:rsidR="0000734C" w:rsidRDefault="008744C8">
          <w:pPr>
            <w:pStyle w:val="TOC1"/>
            <w:tabs>
              <w:tab w:val="right" w:leader="dot" w:pos="10350"/>
            </w:tabs>
            <w:rPr>
              <w:b w:val="0"/>
              <w:noProof/>
              <w:sz w:val="22"/>
              <w:szCs w:val="22"/>
            </w:rPr>
          </w:pPr>
          <w:hyperlink w:anchor="_Toc444252251" w:history="1">
            <w:r w:rsidR="0000734C" w:rsidRPr="00760147">
              <w:rPr>
                <w:rStyle w:val="Hyperlink"/>
                <w:noProof/>
              </w:rPr>
              <w:t>Additional Procedures for use with RG2 and RG2+ Materials</w:t>
            </w:r>
            <w:r w:rsidR="0000734C">
              <w:rPr>
                <w:noProof/>
                <w:webHidden/>
              </w:rPr>
              <w:tab/>
            </w:r>
            <w:r w:rsidR="0000734C">
              <w:rPr>
                <w:noProof/>
                <w:webHidden/>
              </w:rPr>
              <w:fldChar w:fldCharType="begin"/>
            </w:r>
            <w:r w:rsidR="0000734C">
              <w:rPr>
                <w:noProof/>
                <w:webHidden/>
              </w:rPr>
              <w:instrText xml:space="preserve"> PAGEREF _Toc444252251 \h </w:instrText>
            </w:r>
            <w:r w:rsidR="0000734C">
              <w:rPr>
                <w:noProof/>
                <w:webHidden/>
              </w:rPr>
            </w:r>
            <w:r w:rsidR="0000734C">
              <w:rPr>
                <w:noProof/>
                <w:webHidden/>
              </w:rPr>
              <w:fldChar w:fldCharType="separate"/>
            </w:r>
            <w:r w:rsidR="00C94A2C">
              <w:rPr>
                <w:noProof/>
                <w:webHidden/>
              </w:rPr>
              <w:t>6</w:t>
            </w:r>
            <w:r w:rsidR="0000734C">
              <w:rPr>
                <w:noProof/>
                <w:webHidden/>
              </w:rPr>
              <w:fldChar w:fldCharType="end"/>
            </w:r>
          </w:hyperlink>
        </w:p>
        <w:p w14:paraId="142D1B59" w14:textId="77777777" w:rsidR="0000734C" w:rsidRDefault="008744C8">
          <w:pPr>
            <w:pStyle w:val="TOC1"/>
            <w:tabs>
              <w:tab w:val="right" w:leader="dot" w:pos="10350"/>
            </w:tabs>
            <w:rPr>
              <w:b w:val="0"/>
              <w:noProof/>
              <w:sz w:val="22"/>
              <w:szCs w:val="22"/>
            </w:rPr>
          </w:pPr>
          <w:hyperlink w:anchor="_Toc444252252" w:history="1">
            <w:r w:rsidR="0000734C" w:rsidRPr="00760147">
              <w:rPr>
                <w:rStyle w:val="Hyperlink"/>
                <w:noProof/>
              </w:rPr>
              <w:t>References</w:t>
            </w:r>
            <w:r w:rsidR="0000734C">
              <w:rPr>
                <w:noProof/>
                <w:webHidden/>
              </w:rPr>
              <w:tab/>
            </w:r>
            <w:r w:rsidR="0000734C">
              <w:rPr>
                <w:noProof/>
                <w:webHidden/>
              </w:rPr>
              <w:fldChar w:fldCharType="begin"/>
            </w:r>
            <w:r w:rsidR="0000734C">
              <w:rPr>
                <w:noProof/>
                <w:webHidden/>
              </w:rPr>
              <w:instrText xml:space="preserve"> PAGEREF _Toc444252252 \h </w:instrText>
            </w:r>
            <w:r w:rsidR="0000734C">
              <w:rPr>
                <w:noProof/>
                <w:webHidden/>
              </w:rPr>
            </w:r>
            <w:r w:rsidR="0000734C">
              <w:rPr>
                <w:noProof/>
                <w:webHidden/>
              </w:rPr>
              <w:fldChar w:fldCharType="separate"/>
            </w:r>
            <w:r w:rsidR="00C94A2C">
              <w:rPr>
                <w:noProof/>
                <w:webHidden/>
              </w:rPr>
              <w:t>7</w:t>
            </w:r>
            <w:r w:rsidR="0000734C">
              <w:rPr>
                <w:noProof/>
                <w:webHidden/>
              </w:rPr>
              <w:fldChar w:fldCharType="end"/>
            </w:r>
          </w:hyperlink>
        </w:p>
        <w:p w14:paraId="5B59DAC4" w14:textId="77777777" w:rsidR="00CE7C52" w:rsidRDefault="00CE7C52">
          <w:r>
            <w:rPr>
              <w:b/>
              <w:bCs/>
              <w:noProof/>
            </w:rPr>
            <w:fldChar w:fldCharType="end"/>
          </w:r>
        </w:p>
      </w:sdtContent>
    </w:sdt>
    <w:p w14:paraId="74D4C598" w14:textId="77777777" w:rsidR="008D19B2" w:rsidRPr="00CE7C52" w:rsidRDefault="008D19B2" w:rsidP="00CE7C52"/>
    <w:p w14:paraId="21AD5115" w14:textId="77777777" w:rsidR="00246E7A" w:rsidRDefault="00246E7A" w:rsidP="00CE7C52"/>
    <w:p w14:paraId="295E85E8" w14:textId="2A43DC64" w:rsidR="00783178" w:rsidRDefault="00783178">
      <w:r>
        <w:br w:type="page"/>
      </w:r>
      <w:bookmarkStart w:id="0" w:name="_GoBack"/>
      <w:bookmarkEnd w:id="0"/>
    </w:p>
    <w:p w14:paraId="110C45A9" w14:textId="77777777" w:rsidR="008D19B2" w:rsidRPr="00CE7C52" w:rsidRDefault="008D19B2" w:rsidP="00CE7C52">
      <w:pPr>
        <w:pStyle w:val="Heading1"/>
      </w:pPr>
      <w:bookmarkStart w:id="1" w:name="_Toc444252243"/>
      <w:r w:rsidRPr="00CE7C52">
        <w:lastRenderedPageBreak/>
        <w:t>Purpose</w:t>
      </w:r>
      <w:bookmarkEnd w:id="1"/>
    </w:p>
    <w:p w14:paraId="1ED90C42" w14:textId="77777777" w:rsidR="008D19B2" w:rsidRPr="00CE7C52" w:rsidRDefault="008D19B2" w:rsidP="00CE7C52"/>
    <w:p w14:paraId="07B80BBC" w14:textId="77777777" w:rsidR="008D19B2" w:rsidRPr="00CE7C52" w:rsidRDefault="008D19B2" w:rsidP="00CE7C52">
      <w:r w:rsidRPr="00CE7C52">
        <w:rPr>
          <w:highlight w:val="cyan"/>
        </w:rPr>
        <w:t>&lt;&lt;&lt;&lt; This SOP is left in DOCX format so that you may edit it for your own laboratory&gt;&gt;&gt;</w:t>
      </w:r>
    </w:p>
    <w:p w14:paraId="2CA95B87" w14:textId="77777777" w:rsidR="008D19B2" w:rsidRPr="00CE7C52" w:rsidRDefault="008D19B2" w:rsidP="00CE7C52">
      <w:r w:rsidRPr="00CE7C52">
        <w:t xml:space="preserve">The purpose of this SOP is to lay out the responsibilities, equipment and procedures required for setup, use and maintenance of a </w:t>
      </w:r>
      <w:r w:rsidR="00AC44E4" w:rsidRPr="00CE7C52">
        <w:t>centrifuge</w:t>
      </w:r>
      <w:r w:rsidRPr="00CE7C52">
        <w:t xml:space="preserve"> to be used with </w:t>
      </w:r>
      <w:r w:rsidR="00AC44E4" w:rsidRPr="00CE7C52">
        <w:t>biohazardous</w:t>
      </w:r>
      <w:r w:rsidRPr="00CE7C52">
        <w:t xml:space="preserve"> materials.</w:t>
      </w:r>
    </w:p>
    <w:p w14:paraId="7C4536E5" w14:textId="77777777" w:rsidR="00DA3B7C" w:rsidRPr="00CE7C52" w:rsidRDefault="00CE7C52" w:rsidP="00CE7C52">
      <w:pPr>
        <w:pStyle w:val="Heading1"/>
      </w:pPr>
      <w:bookmarkStart w:id="2" w:name="_Toc444252244"/>
      <w:r>
        <w:t>Scope</w:t>
      </w:r>
      <w:bookmarkEnd w:id="2"/>
    </w:p>
    <w:p w14:paraId="0657E715" w14:textId="57CA7A91" w:rsidR="00AC44E4" w:rsidRPr="00CE7C52" w:rsidRDefault="00AC44E4" w:rsidP="00CE7C52">
      <w:r w:rsidRPr="00CE7C52">
        <w:t>This SOP applies to all persons</w:t>
      </w:r>
      <w:r w:rsidR="0023235A">
        <w:t xml:space="preserve"> prescribing the use of and</w:t>
      </w:r>
      <w:r w:rsidRPr="00CE7C52">
        <w:t xml:space="preserve"> us</w:t>
      </w:r>
      <w:r w:rsidR="00D64F2D" w:rsidRPr="00CE7C52">
        <w:t>ing</w:t>
      </w:r>
      <w:r w:rsidRPr="00CE7C52">
        <w:t xml:space="preserve"> a centrifuge.</w:t>
      </w:r>
    </w:p>
    <w:p w14:paraId="42B59495" w14:textId="66723373" w:rsidR="00331D6E" w:rsidRDefault="00E52097" w:rsidP="00E52097">
      <w:pPr>
        <w:pStyle w:val="Heading1"/>
      </w:pPr>
      <w:bookmarkStart w:id="3" w:name="_Toc444252245"/>
      <w:r>
        <w:t>Definitions</w:t>
      </w:r>
      <w:bookmarkEnd w:id="3"/>
    </w:p>
    <w:p w14:paraId="7A4B92AC" w14:textId="344A7712" w:rsidR="00E52097" w:rsidRPr="00CE7C52" w:rsidRDefault="00E52097" w:rsidP="00E52097">
      <w:r w:rsidRPr="00CE7C52">
        <w:t xml:space="preserve">Different centrifuges </w:t>
      </w:r>
      <w:r w:rsidR="00EE0102">
        <w:t>manufactured in a variety of configurations for various</w:t>
      </w:r>
      <w:r w:rsidRPr="00CE7C52">
        <w:t xml:space="preserve"> applications.  Each </w:t>
      </w:r>
      <w:r w:rsidR="00EE0102">
        <w:t xml:space="preserve">variety of </w:t>
      </w:r>
      <w:r w:rsidRPr="00CE7C52">
        <w:t xml:space="preserve">centrifuge </w:t>
      </w:r>
      <w:r w:rsidR="00EE0102">
        <w:t xml:space="preserve">will have </w:t>
      </w:r>
      <w:r w:rsidRPr="00CE7C52">
        <w:t xml:space="preserve">different rotors for </w:t>
      </w:r>
      <w:r w:rsidR="00EE0102">
        <w:t>specific purposes</w:t>
      </w:r>
      <w:r w:rsidRPr="00CE7C52">
        <w:t xml:space="preserve">.  Rotors </w:t>
      </w:r>
      <w:r w:rsidR="00EE0102">
        <w:t>are not interchangeable between different makes and models of centrifuges, unless specified in the manufacturer’s specifications</w:t>
      </w:r>
      <w:r w:rsidRPr="00CE7C52">
        <w:t xml:space="preserve">. Your protocol </w:t>
      </w:r>
      <w:r w:rsidR="00AB76A9">
        <w:t>must</w:t>
      </w:r>
      <w:r w:rsidRPr="00CE7C52">
        <w:t xml:space="preserve"> advise you which type of centrifuge and rotor is required.</w:t>
      </w:r>
      <w:r w:rsidR="00DA392F">
        <w:t xml:space="preserve"> A few definitions are below; always check the user manual for the specific operation and safety procedure for your equipment. </w:t>
      </w:r>
    </w:p>
    <w:p w14:paraId="4046CDB1" w14:textId="543E89DC" w:rsidR="00E52097" w:rsidRPr="00CE7C52" w:rsidRDefault="00E52097" w:rsidP="00E52097">
      <w:r w:rsidRPr="00116239">
        <w:rPr>
          <w:b/>
        </w:rPr>
        <w:t>Ultracentrifuge</w:t>
      </w:r>
      <w:r w:rsidR="00AB76A9" w:rsidRPr="00116239">
        <w:rPr>
          <w:b/>
        </w:rPr>
        <w:t xml:space="preserve"> </w:t>
      </w:r>
      <w:r w:rsidR="00116239" w:rsidRPr="00116239">
        <w:rPr>
          <w:b/>
        </w:rPr>
        <w:t>(High Speed)</w:t>
      </w:r>
      <w:r w:rsidR="00116239">
        <w:t xml:space="preserve"> </w:t>
      </w:r>
      <w:r w:rsidR="00AB76A9" w:rsidRPr="00116239">
        <w:t xml:space="preserve">- </w:t>
      </w:r>
      <w:r w:rsidR="002E5D44" w:rsidRPr="00116239">
        <w:rPr>
          <w:rFonts w:cs="Arial"/>
          <w:color w:val="222222"/>
          <w:shd w:val="clear" w:color="auto" w:fill="FFFFFF"/>
        </w:rPr>
        <w:t>a centrifuge optimized for spinning a rotor at very high speeds, capable of generating acceleration as high as 1 000 000 g</w:t>
      </w:r>
      <w:r w:rsidR="002E5D44">
        <w:rPr>
          <w:rStyle w:val="apple-converted-space"/>
          <w:rFonts w:ascii="Arial" w:hAnsi="Arial" w:cs="Arial"/>
          <w:color w:val="222222"/>
          <w:shd w:val="clear" w:color="auto" w:fill="FFFFFF"/>
        </w:rPr>
        <w:t> </w:t>
      </w:r>
    </w:p>
    <w:p w14:paraId="7DD2AB4D" w14:textId="27C6CDE6" w:rsidR="00E52097" w:rsidRPr="00116239" w:rsidRDefault="00E52097" w:rsidP="00E52097">
      <w:r w:rsidRPr="00116239">
        <w:rPr>
          <w:b/>
        </w:rPr>
        <w:t>Table</w:t>
      </w:r>
      <w:r w:rsidR="00AB76A9" w:rsidRPr="00116239">
        <w:rPr>
          <w:b/>
        </w:rPr>
        <w:t>/Bench</w:t>
      </w:r>
      <w:r w:rsidRPr="00116239">
        <w:rPr>
          <w:b/>
        </w:rPr>
        <w:t xml:space="preserve"> top</w:t>
      </w:r>
      <w:r w:rsidR="004D4191" w:rsidRPr="00116239">
        <w:t xml:space="preserve"> - </w:t>
      </w:r>
      <w:r w:rsidR="004D4191" w:rsidRPr="00116239">
        <w:rPr>
          <w:rFonts w:cs="Arial"/>
          <w:color w:val="363636"/>
          <w:shd w:val="clear" w:color="auto" w:fill="FFFFFF"/>
        </w:rPr>
        <w:t>Versatile multipurpose centrifuges are the most common type,</w:t>
      </w:r>
      <w:r w:rsidR="00116239">
        <w:rPr>
          <w:rFonts w:cs="Arial"/>
          <w:color w:val="363636"/>
          <w:shd w:val="clear" w:color="auto" w:fill="FFFFFF"/>
        </w:rPr>
        <w:t xml:space="preserve"> with an RCF up to about 24,000 g</w:t>
      </w:r>
      <w:r w:rsidR="004D4191" w:rsidRPr="00116239">
        <w:rPr>
          <w:rFonts w:cs="Arial"/>
          <w:color w:val="363636"/>
          <w:shd w:val="clear" w:color="auto" w:fill="FFFFFF"/>
        </w:rPr>
        <w:t>, a variety of volume ranges, and the ability to spin plates. They can accommodate different types of rotors, includi</w:t>
      </w:r>
      <w:r w:rsidR="00116239">
        <w:rPr>
          <w:rFonts w:cs="Arial"/>
          <w:color w:val="363636"/>
          <w:shd w:val="clear" w:color="auto" w:fill="FFFFFF"/>
        </w:rPr>
        <w:t>ng fixed angle</w:t>
      </w:r>
      <w:r w:rsidR="00EE0102">
        <w:rPr>
          <w:rFonts w:cs="Arial"/>
          <w:color w:val="363636"/>
          <w:shd w:val="clear" w:color="auto" w:fill="FFFFFF"/>
        </w:rPr>
        <w:t xml:space="preserve"> and </w:t>
      </w:r>
      <w:r w:rsidR="00116239">
        <w:rPr>
          <w:rFonts w:cs="Arial"/>
          <w:color w:val="363636"/>
          <w:shd w:val="clear" w:color="auto" w:fill="FFFFFF"/>
        </w:rPr>
        <w:t>swinging bucket</w:t>
      </w:r>
      <w:r w:rsidR="004D4191" w:rsidRPr="00116239">
        <w:rPr>
          <w:rFonts w:cs="Arial"/>
          <w:color w:val="363636"/>
          <w:shd w:val="clear" w:color="auto" w:fill="FFFFFF"/>
        </w:rPr>
        <w:t>.</w:t>
      </w:r>
    </w:p>
    <w:p w14:paraId="6D703ECF" w14:textId="158BA5A6" w:rsidR="00AB76A9" w:rsidRPr="00116239" w:rsidRDefault="00AB76A9" w:rsidP="00E52097">
      <w:r w:rsidRPr="00116239">
        <w:rPr>
          <w:b/>
        </w:rPr>
        <w:t>Microfuge</w:t>
      </w:r>
      <w:r w:rsidR="004D4191" w:rsidRPr="00116239">
        <w:rPr>
          <w:b/>
        </w:rPr>
        <w:t xml:space="preserve"> </w:t>
      </w:r>
      <w:r w:rsidR="004D4191" w:rsidRPr="00116239">
        <w:t xml:space="preserve">- </w:t>
      </w:r>
      <w:r w:rsidR="004D4191" w:rsidRPr="00116239">
        <w:rPr>
          <w:rFonts w:cs="Arial"/>
          <w:color w:val="363636"/>
          <w:shd w:val="clear" w:color="auto" w:fill="FFFFFF"/>
        </w:rPr>
        <w:t>are an indispensable tool found in clinical, research and academic laboratories. They can be used for spinning down DNA, protein, blood or other samples. They are available in sizes varying from tiny personal microcent</w:t>
      </w:r>
      <w:r w:rsidR="00DA392F">
        <w:rPr>
          <w:rFonts w:cs="Arial"/>
          <w:color w:val="363636"/>
          <w:shd w:val="clear" w:color="auto" w:fill="FFFFFF"/>
        </w:rPr>
        <w:t>r</w:t>
      </w:r>
      <w:r w:rsidR="004D4191" w:rsidRPr="00116239">
        <w:rPr>
          <w:rFonts w:cs="Arial"/>
          <w:color w:val="363636"/>
          <w:shd w:val="clear" w:color="auto" w:fill="FFFFFF"/>
        </w:rPr>
        <w:t>ifuges</w:t>
      </w:r>
      <w:r w:rsidR="00EE0102">
        <w:rPr>
          <w:rFonts w:cs="Arial"/>
          <w:color w:val="363636"/>
          <w:shd w:val="clear" w:color="auto" w:fill="FFFFFF"/>
        </w:rPr>
        <w:t xml:space="preserve"> which accommodate as few as 2 tubes</w:t>
      </w:r>
      <w:r w:rsidR="004D4191" w:rsidRPr="00116239">
        <w:rPr>
          <w:rFonts w:cs="Arial"/>
          <w:color w:val="363636"/>
          <w:shd w:val="clear" w:color="auto" w:fill="FFFFFF"/>
        </w:rPr>
        <w:t xml:space="preserve"> to </w:t>
      </w:r>
      <w:r w:rsidR="00EE0102">
        <w:rPr>
          <w:rFonts w:cs="Arial"/>
          <w:color w:val="363636"/>
          <w:shd w:val="clear" w:color="auto" w:fill="FFFFFF"/>
        </w:rPr>
        <w:t xml:space="preserve">refrigerated models which accommodate up to 48 0.5ml </w:t>
      </w:r>
      <w:r w:rsidR="00783178">
        <w:rPr>
          <w:rFonts w:cs="Arial"/>
          <w:color w:val="363636"/>
          <w:shd w:val="clear" w:color="auto" w:fill="FFFFFF"/>
        </w:rPr>
        <w:t>tubes.</w:t>
      </w:r>
      <w:r w:rsidR="004D4191" w:rsidRPr="00116239">
        <w:rPr>
          <w:rStyle w:val="apple-converted-space"/>
          <w:rFonts w:cs="Arial"/>
          <w:color w:val="363636"/>
          <w:shd w:val="clear" w:color="auto" w:fill="FFFFFF"/>
        </w:rPr>
        <w:t> </w:t>
      </w:r>
    </w:p>
    <w:p w14:paraId="15D241AF" w14:textId="77777777" w:rsidR="004D4191" w:rsidRPr="00116239" w:rsidRDefault="004D4191" w:rsidP="00E52097">
      <w:pPr>
        <w:rPr>
          <w:b/>
        </w:rPr>
      </w:pPr>
      <w:r w:rsidRPr="00116239">
        <w:rPr>
          <w:b/>
        </w:rPr>
        <w:t>Rotor types:</w:t>
      </w:r>
    </w:p>
    <w:p w14:paraId="004BE7A6" w14:textId="72AABC26" w:rsidR="00E52097" w:rsidRPr="00CE7C52" w:rsidRDefault="00E52097" w:rsidP="00E52097">
      <w:r w:rsidRPr="00116239">
        <w:rPr>
          <w:b/>
        </w:rPr>
        <w:t>Fixed angle</w:t>
      </w:r>
      <w:r w:rsidR="00AB76A9">
        <w:t xml:space="preserve"> </w:t>
      </w:r>
      <w:r w:rsidR="004D4191">
        <w:t>- are the most ubiquitous rotors used in centrifugation. The majority are used for basic pelleting applications (differential separations), either to pellet particles from a suspension and discard the excess debris, or to collect the pellet. The cavities in these rotors range in volume from 0.2 mL to 1 L, with speeds ranging from single digits to 1,000,000 × g (relative centrifugal force, RCF).</w:t>
      </w:r>
    </w:p>
    <w:p w14:paraId="3CE98A7A" w14:textId="3BC77AAD" w:rsidR="00E52097" w:rsidRDefault="00E52097" w:rsidP="00CE7C52">
      <w:r w:rsidRPr="00116239">
        <w:rPr>
          <w:b/>
        </w:rPr>
        <w:t>Swing</w:t>
      </w:r>
      <w:r w:rsidR="00AB76A9" w:rsidRPr="00116239">
        <w:rPr>
          <w:b/>
        </w:rPr>
        <w:t xml:space="preserve">ing bucket </w:t>
      </w:r>
      <w:r w:rsidR="004D4191" w:rsidRPr="00116239">
        <w:rPr>
          <w:b/>
        </w:rPr>
        <w:t>-</w:t>
      </w:r>
      <w:r w:rsidR="004D4191">
        <w:t xml:space="preserve"> are ideal for separating large-volume samples (up to 12 L) at low speeds. A swinging-bucket rotor system consists of three parts: 1) the rotor body attaches to the centrifuge drive and has four or six arms to support the buckets, 2) the buckets are placed onto the arms of the rotor body, and 3) trunnion pins are used to hold the buckets in place.</w:t>
      </w:r>
    </w:p>
    <w:p w14:paraId="6EBA1D8E" w14:textId="27FF7C44" w:rsidR="004D4191" w:rsidRDefault="004D4191" w:rsidP="004D4191">
      <w:pPr>
        <w:spacing w:after="0" w:line="240" w:lineRule="auto"/>
      </w:pPr>
      <w:r w:rsidRPr="00116239">
        <w:rPr>
          <w:b/>
        </w:rPr>
        <w:t>Vertical Rotor</w:t>
      </w:r>
      <w:r>
        <w:t xml:space="preserve"> – These are fairly specialized; their most common use is during ultracentrifugation for isopycnic separations, specifically for the banding of DNA in cesium chloride. In this type of separation, the density range of </w:t>
      </w:r>
      <w:r>
        <w:lastRenderedPageBreak/>
        <w:t>the solution contains the same density as the particle of interest; thus the particles will orient within this portion of the gradient.</w:t>
      </w:r>
    </w:p>
    <w:p w14:paraId="6C6A3F90" w14:textId="77777777" w:rsidR="00F7149F" w:rsidRDefault="00F7149F" w:rsidP="004D4191">
      <w:pPr>
        <w:spacing w:after="0" w:line="240" w:lineRule="auto"/>
      </w:pPr>
    </w:p>
    <w:p w14:paraId="431563CF" w14:textId="016FDEF9" w:rsidR="00F7149F" w:rsidRPr="00CE7C52" w:rsidRDefault="00F7149F" w:rsidP="004D4191">
      <w:pPr>
        <w:spacing w:after="0" w:line="240" w:lineRule="auto"/>
      </w:pPr>
      <w:r w:rsidRPr="00F7149F">
        <w:rPr>
          <w:b/>
        </w:rPr>
        <w:t>BSC:</w:t>
      </w:r>
      <w:r>
        <w:t xml:space="preserve">  Biological Safety Cabinet</w:t>
      </w:r>
    </w:p>
    <w:p w14:paraId="4B11F93C" w14:textId="6F631A90" w:rsidR="00534871" w:rsidRPr="00CE7C52" w:rsidRDefault="00E52097" w:rsidP="002D7A36">
      <w:pPr>
        <w:pStyle w:val="Heading1"/>
      </w:pPr>
      <w:bookmarkStart w:id="4" w:name="_Toc444252246"/>
      <w:r>
        <w:t>Responsibilities</w:t>
      </w:r>
      <w:bookmarkEnd w:id="4"/>
      <w:r w:rsidR="00534871" w:rsidRPr="00CE7C52">
        <w:t xml:space="preserve"> </w:t>
      </w:r>
    </w:p>
    <w:p w14:paraId="0B935C39" w14:textId="4A473084" w:rsidR="00BE78CE" w:rsidRPr="00CE7C52" w:rsidRDefault="00C32F74" w:rsidP="00CE7C52">
      <w:r w:rsidRPr="00CE7C52">
        <w:t>I</w:t>
      </w:r>
      <w:r w:rsidR="00E44372" w:rsidRPr="00CE7C52">
        <w:t>t is the responsibility of the</w:t>
      </w:r>
      <w:r w:rsidRPr="00CE7C52">
        <w:t xml:space="preserve"> </w:t>
      </w:r>
      <w:r w:rsidR="00360438">
        <w:t>S</w:t>
      </w:r>
      <w:r w:rsidRPr="00CE7C52">
        <w:t>upervisor to:</w:t>
      </w:r>
    </w:p>
    <w:p w14:paraId="408D37EC" w14:textId="4A7D76E6" w:rsidR="00360438" w:rsidRPr="00CE1B3F" w:rsidRDefault="00360438" w:rsidP="00360438">
      <w:pPr>
        <w:pStyle w:val="ListParagraph"/>
        <w:numPr>
          <w:ilvl w:val="0"/>
          <w:numId w:val="13"/>
        </w:numPr>
        <w:rPr>
          <w:b/>
        </w:rPr>
      </w:pPr>
      <w:r w:rsidRPr="0088198D">
        <w:rPr>
          <w:b/>
        </w:rPr>
        <w:t>Reviewing this SOP on a</w:t>
      </w:r>
      <w:r w:rsidR="005D5690">
        <w:rPr>
          <w:b/>
        </w:rPr>
        <w:t xml:space="preserve"> </w:t>
      </w:r>
      <w:r w:rsidR="007B01D7">
        <w:rPr>
          <w:b/>
        </w:rPr>
        <w:t>regular</w:t>
      </w:r>
      <w:r w:rsidRPr="0088198D">
        <w:rPr>
          <w:b/>
        </w:rPr>
        <w:t xml:space="preserve"> basis. Review is to consider and mitigate the risks of spill, loss of containment and exposure or other harm.</w:t>
      </w:r>
      <w:r>
        <w:rPr>
          <w:b/>
        </w:rPr>
        <w:t xml:space="preserve"> </w:t>
      </w:r>
      <w:r w:rsidRPr="00CE1B3F">
        <w:rPr>
          <w:b/>
        </w:rPr>
        <w:t xml:space="preserve">Refer to </w:t>
      </w:r>
      <w:r>
        <w:rPr>
          <w:b/>
        </w:rPr>
        <w:t>Performing Risk Assessments SOP.</w:t>
      </w:r>
    </w:p>
    <w:p w14:paraId="2F45BFFD" w14:textId="77777777" w:rsidR="00AA3648" w:rsidRPr="00CE7C52" w:rsidRDefault="00AA3648" w:rsidP="002D7A36">
      <w:pPr>
        <w:pStyle w:val="ListParagraph"/>
        <w:numPr>
          <w:ilvl w:val="0"/>
          <w:numId w:val="13"/>
        </w:numPr>
      </w:pPr>
      <w:r w:rsidRPr="00CE7C52">
        <w:t xml:space="preserve">Ensure all centrifuges that their workers are directed to use, are in good repair and </w:t>
      </w:r>
      <w:r w:rsidR="00A02ED5" w:rsidRPr="00CE7C52">
        <w:t>labelled with</w:t>
      </w:r>
      <w:r w:rsidRPr="00CE7C52">
        <w:t xml:space="preserve"> appropriate contact information</w:t>
      </w:r>
      <w:r w:rsidR="009B6641" w:rsidRPr="00CE7C52">
        <w:t xml:space="preserve"> for mainte</w:t>
      </w:r>
      <w:r w:rsidRPr="00CE7C52">
        <w:t>nance and repair.</w:t>
      </w:r>
    </w:p>
    <w:p w14:paraId="21E3191D" w14:textId="66FB5A53" w:rsidR="00DA3B7C" w:rsidRPr="00CE7C52" w:rsidRDefault="00AC44E4" w:rsidP="002D7A36">
      <w:pPr>
        <w:pStyle w:val="ListParagraph"/>
        <w:numPr>
          <w:ilvl w:val="0"/>
          <w:numId w:val="13"/>
        </w:numPr>
      </w:pPr>
      <w:r w:rsidRPr="00CE7C52">
        <w:t xml:space="preserve">Ensure and document training of </w:t>
      </w:r>
      <w:r w:rsidR="00AB76A9">
        <w:t>all users.</w:t>
      </w:r>
    </w:p>
    <w:p w14:paraId="20473CF6" w14:textId="77777777" w:rsidR="00AA3648" w:rsidRPr="00CE7C52" w:rsidRDefault="009B6641" w:rsidP="002D7A36">
      <w:pPr>
        <w:pStyle w:val="ListParagraph"/>
        <w:numPr>
          <w:ilvl w:val="0"/>
          <w:numId w:val="13"/>
        </w:numPr>
      </w:pPr>
      <w:r w:rsidRPr="00CE7C52">
        <w:t>Ensure all centrifuges used for radioactive materials are labelled properly.</w:t>
      </w:r>
    </w:p>
    <w:p w14:paraId="67FA7185" w14:textId="72D96DE9" w:rsidR="00DA3B7C" w:rsidRPr="00CE7C52" w:rsidRDefault="00B505A4" w:rsidP="002D7A36">
      <w:pPr>
        <w:pStyle w:val="ListParagraph"/>
        <w:numPr>
          <w:ilvl w:val="0"/>
          <w:numId w:val="13"/>
        </w:numPr>
      </w:pPr>
      <w:r w:rsidRPr="00CE7C52">
        <w:t>E</w:t>
      </w:r>
      <w:r w:rsidR="00C32F74" w:rsidRPr="00CE7C52">
        <w:t>nsure that the safety procedures</w:t>
      </w:r>
      <w:r w:rsidR="00935607">
        <w:t>,</w:t>
      </w:r>
      <w:r w:rsidR="00C32F74" w:rsidRPr="00CE7C52">
        <w:t>centrifuge use</w:t>
      </w:r>
      <w:r w:rsidR="00935607">
        <w:t>, and integrity check</w:t>
      </w:r>
      <w:r w:rsidR="00C32F74" w:rsidRPr="00CE7C52">
        <w:t xml:space="preserve"> log</w:t>
      </w:r>
      <w:r w:rsidR="00935607">
        <w:t>s</w:t>
      </w:r>
      <w:r w:rsidR="00C32F74" w:rsidRPr="00CE7C52">
        <w:t>are kept</w:t>
      </w:r>
      <w:r w:rsidR="009B6641" w:rsidRPr="00CE7C52">
        <w:t>.</w:t>
      </w:r>
      <w:r w:rsidR="00C32F74" w:rsidRPr="00CE7C52">
        <w:t xml:space="preserve"> </w:t>
      </w:r>
    </w:p>
    <w:p w14:paraId="0DE1F873" w14:textId="53C5147E" w:rsidR="00DA3B7C" w:rsidRPr="00CE7C52" w:rsidRDefault="00B505A4" w:rsidP="002D7A36">
      <w:pPr>
        <w:pStyle w:val="ListParagraph"/>
        <w:numPr>
          <w:ilvl w:val="0"/>
          <w:numId w:val="13"/>
        </w:numPr>
      </w:pPr>
      <w:r w:rsidRPr="00CE7C52">
        <w:t>E</w:t>
      </w:r>
      <w:r w:rsidR="00AA3648" w:rsidRPr="00CE7C52">
        <w:t>nsure all copies of user manual</w:t>
      </w:r>
      <w:r w:rsidR="001F1970" w:rsidRPr="00CE7C52">
        <w:t>s</w:t>
      </w:r>
      <w:r w:rsidR="00AB76A9">
        <w:t xml:space="preserve"> including rotor/tube selection guidelines</w:t>
      </w:r>
      <w:r w:rsidR="00AA3648" w:rsidRPr="00CE7C52">
        <w:t xml:space="preserve"> are readily available to all users</w:t>
      </w:r>
      <w:r w:rsidR="009B6641" w:rsidRPr="00CE7C52">
        <w:t>.</w:t>
      </w:r>
    </w:p>
    <w:p w14:paraId="2AE843C9" w14:textId="34049348" w:rsidR="00DA3B7C" w:rsidRPr="00CE7C52" w:rsidRDefault="00B505A4" w:rsidP="002D7A36">
      <w:pPr>
        <w:pStyle w:val="ListParagraph"/>
        <w:numPr>
          <w:ilvl w:val="0"/>
          <w:numId w:val="13"/>
        </w:numPr>
      </w:pPr>
      <w:r w:rsidRPr="00CE7C52">
        <w:t>E</w:t>
      </w:r>
      <w:r w:rsidR="00C32F74" w:rsidRPr="00CE7C52">
        <w:t>nsure that all the regular and periodic maintenance</w:t>
      </w:r>
      <w:r w:rsidR="0035282F">
        <w:t xml:space="preserve"> (RMM 406)</w:t>
      </w:r>
      <w:r w:rsidR="00C32F74" w:rsidRPr="00CE7C52">
        <w:t xml:space="preserve"> required is carried out and recorded in the maintenance log</w:t>
      </w:r>
      <w:r w:rsidR="009B6641" w:rsidRPr="00CE7C52">
        <w:t>.</w:t>
      </w:r>
    </w:p>
    <w:p w14:paraId="0DCD45B2" w14:textId="2BD3B6C3" w:rsidR="00AB76A9" w:rsidRPr="00CE7C52" w:rsidRDefault="00AA3648" w:rsidP="00AB76A9">
      <w:pPr>
        <w:pStyle w:val="ListParagraph"/>
        <w:numPr>
          <w:ilvl w:val="0"/>
          <w:numId w:val="13"/>
        </w:numPr>
      </w:pPr>
      <w:r w:rsidRPr="00CE7C52">
        <w:t>Ensure records of repair are kept and available for inspection</w:t>
      </w:r>
      <w:r w:rsidR="009B6641" w:rsidRPr="00CE7C52">
        <w:t>.</w:t>
      </w:r>
    </w:p>
    <w:p w14:paraId="4D4CC3F8" w14:textId="77777777" w:rsidR="00DA3B7C" w:rsidRPr="00CE7C52" w:rsidRDefault="00C32F74" w:rsidP="00CE7C52">
      <w:r w:rsidRPr="00CE7C52">
        <w:t xml:space="preserve">It is the responsibility of the </w:t>
      </w:r>
      <w:r w:rsidR="00331D6E" w:rsidRPr="00CE7C52">
        <w:t>worker</w:t>
      </w:r>
      <w:r w:rsidRPr="00CE7C52">
        <w:t xml:space="preserve"> to:</w:t>
      </w:r>
    </w:p>
    <w:p w14:paraId="1506E1FB" w14:textId="77777777" w:rsidR="00DA3B7C" w:rsidRPr="00CE7C52" w:rsidRDefault="00B505A4" w:rsidP="002D7A36">
      <w:pPr>
        <w:pStyle w:val="ListParagraph"/>
        <w:numPr>
          <w:ilvl w:val="0"/>
          <w:numId w:val="14"/>
        </w:numPr>
      </w:pPr>
      <w:r w:rsidRPr="00CE7C52">
        <w:t>C</w:t>
      </w:r>
      <w:r w:rsidR="000146AA" w:rsidRPr="00CE7C52">
        <w:t xml:space="preserve">omplete </w:t>
      </w:r>
      <w:r w:rsidR="00010374" w:rsidRPr="00CE7C52">
        <w:t>all</w:t>
      </w:r>
      <w:r w:rsidR="00C32F74" w:rsidRPr="00CE7C52">
        <w:t xml:space="preserve"> training </w:t>
      </w:r>
      <w:r w:rsidR="00010374" w:rsidRPr="00CE7C52">
        <w:t>required for safe operation prior to first use.</w:t>
      </w:r>
    </w:p>
    <w:p w14:paraId="44180857" w14:textId="77777777" w:rsidR="00DA3B7C" w:rsidRDefault="00B505A4" w:rsidP="002D7A36">
      <w:pPr>
        <w:pStyle w:val="ListParagraph"/>
        <w:numPr>
          <w:ilvl w:val="0"/>
          <w:numId w:val="14"/>
        </w:numPr>
      </w:pPr>
      <w:r w:rsidRPr="00CE7C52">
        <w:t>O</w:t>
      </w:r>
      <w:r w:rsidR="00C32F74" w:rsidRPr="00CE7C52">
        <w:t xml:space="preserve">perate and maintain all centrifuges in accordance with </w:t>
      </w:r>
      <w:r w:rsidR="00F51F02" w:rsidRPr="00CE7C52">
        <w:t>manufacturer’s</w:t>
      </w:r>
      <w:r w:rsidR="00AC44E4" w:rsidRPr="00CE7C52">
        <w:t xml:space="preserve"> instructions.</w:t>
      </w:r>
    </w:p>
    <w:p w14:paraId="4AB006A8" w14:textId="34436AA8" w:rsidR="00AB76A9" w:rsidRPr="00CE7C52" w:rsidRDefault="00AB76A9" w:rsidP="002D7A36">
      <w:pPr>
        <w:pStyle w:val="ListParagraph"/>
        <w:numPr>
          <w:ilvl w:val="0"/>
          <w:numId w:val="14"/>
        </w:numPr>
      </w:pPr>
      <w:r>
        <w:t>Select the appropriate rotors/tubes</w:t>
      </w:r>
      <w:r w:rsidR="0039306B">
        <w:t xml:space="preserve"> for the protocol in use.</w:t>
      </w:r>
    </w:p>
    <w:p w14:paraId="66C4B383" w14:textId="4478D2C1" w:rsidR="00E52097" w:rsidRDefault="00C32F74" w:rsidP="00E52097">
      <w:pPr>
        <w:pStyle w:val="ListParagraph"/>
        <w:numPr>
          <w:ilvl w:val="0"/>
          <w:numId w:val="14"/>
        </w:numPr>
      </w:pPr>
      <w:r w:rsidRPr="00CE7C52">
        <w:t>Fill out the</w:t>
      </w:r>
      <w:r w:rsidR="00935607">
        <w:t xml:space="preserve"> use and integrity check</w:t>
      </w:r>
      <w:r w:rsidRPr="00CE7C52">
        <w:t xml:space="preserve"> log</w:t>
      </w:r>
      <w:r w:rsidR="00935607">
        <w:t>s</w:t>
      </w:r>
      <w:r w:rsidRPr="00CE7C52">
        <w:t xml:space="preserve"> each time the instrument is used</w:t>
      </w:r>
      <w:r w:rsidR="00010374" w:rsidRPr="00CE7C52">
        <w:t>.</w:t>
      </w:r>
    </w:p>
    <w:p w14:paraId="434CA7E0" w14:textId="77777777" w:rsidR="00E52097" w:rsidRDefault="00F51F02" w:rsidP="00E52097">
      <w:pPr>
        <w:pStyle w:val="ListParagraph"/>
        <w:numPr>
          <w:ilvl w:val="0"/>
          <w:numId w:val="14"/>
        </w:numPr>
      </w:pPr>
      <w:r w:rsidRPr="00CE7C52">
        <w:t>Report any damage of centrifuge or rotor to the laboratory supervisor immediately so equipment lock-out/tag-out me</w:t>
      </w:r>
      <w:r w:rsidR="0035282F">
        <w:t>asures (RMM 306) and repairs can be made.</w:t>
      </w:r>
      <w:r w:rsidR="00E52097" w:rsidRPr="00E52097">
        <w:t xml:space="preserve"> </w:t>
      </w:r>
    </w:p>
    <w:p w14:paraId="775CAD53" w14:textId="54B278C8" w:rsidR="00AB6A84" w:rsidRPr="00CE7C52" w:rsidRDefault="00E52097" w:rsidP="00E52097">
      <w:pPr>
        <w:pStyle w:val="ListParagraph"/>
        <w:numPr>
          <w:ilvl w:val="0"/>
          <w:numId w:val="14"/>
        </w:numPr>
      </w:pPr>
      <w:r w:rsidRPr="00CE7C52">
        <w:t>Users must wear appropriate laboratory PPE</w:t>
      </w:r>
      <w:r>
        <w:t xml:space="preserve"> (RMM 320) </w:t>
      </w:r>
      <w:r w:rsidRPr="00CE7C52">
        <w:t>for the containment level of their laboratory</w:t>
      </w:r>
      <w:r>
        <w:t xml:space="preserve"> and for the work they are to undertake</w:t>
      </w:r>
      <w:r w:rsidRPr="00CE7C52">
        <w:t>.</w:t>
      </w:r>
    </w:p>
    <w:p w14:paraId="08500F96" w14:textId="01C775B5" w:rsidR="001F1970" w:rsidRDefault="00E52097" w:rsidP="00E52097">
      <w:pPr>
        <w:pStyle w:val="Heading1"/>
      </w:pPr>
      <w:bookmarkStart w:id="5" w:name="_Toc444252247"/>
      <w:r>
        <w:t>Materials</w:t>
      </w:r>
      <w:bookmarkEnd w:id="5"/>
    </w:p>
    <w:p w14:paraId="20FF6B63" w14:textId="13182991" w:rsidR="00E52097" w:rsidRDefault="00E52097" w:rsidP="00E52097">
      <w:pPr>
        <w:pStyle w:val="ListParagraph"/>
        <w:numPr>
          <w:ilvl w:val="0"/>
          <w:numId w:val="15"/>
        </w:numPr>
      </w:pPr>
      <w:r>
        <w:t>Centrifuge</w:t>
      </w:r>
    </w:p>
    <w:p w14:paraId="4B419DF1" w14:textId="067E8DDA" w:rsidR="00E52097" w:rsidRDefault="00AB76A9" w:rsidP="00E52097">
      <w:pPr>
        <w:pStyle w:val="ListParagraph"/>
        <w:numPr>
          <w:ilvl w:val="0"/>
          <w:numId w:val="15"/>
        </w:numPr>
      </w:pPr>
      <w:r>
        <w:t>B</w:t>
      </w:r>
      <w:r w:rsidR="00E52097">
        <w:t>alance</w:t>
      </w:r>
    </w:p>
    <w:p w14:paraId="4014A023" w14:textId="0C625C92" w:rsidR="00AB76A9" w:rsidRDefault="00AB76A9" w:rsidP="00E52097">
      <w:pPr>
        <w:pStyle w:val="ListParagraph"/>
        <w:numPr>
          <w:ilvl w:val="0"/>
          <w:numId w:val="15"/>
        </w:numPr>
      </w:pPr>
      <w:r>
        <w:t>Balancing tubes</w:t>
      </w:r>
    </w:p>
    <w:p w14:paraId="7250448A" w14:textId="602F09E6" w:rsidR="00AB76A9" w:rsidRDefault="00AB76A9" w:rsidP="00E52097">
      <w:pPr>
        <w:pStyle w:val="ListParagraph"/>
        <w:numPr>
          <w:ilvl w:val="0"/>
          <w:numId w:val="15"/>
        </w:numPr>
      </w:pPr>
      <w:r>
        <w:t>Balancing fluid</w:t>
      </w:r>
    </w:p>
    <w:p w14:paraId="64670B72" w14:textId="7B913C8F" w:rsidR="00AB76A9" w:rsidRDefault="00AB76A9" w:rsidP="00E52097">
      <w:pPr>
        <w:pStyle w:val="ListParagraph"/>
        <w:numPr>
          <w:ilvl w:val="0"/>
          <w:numId w:val="15"/>
        </w:numPr>
      </w:pPr>
      <w:r>
        <w:t>Safety cup (if RG2)</w:t>
      </w:r>
    </w:p>
    <w:p w14:paraId="5A6EA25E" w14:textId="6157E928" w:rsidR="007C335B" w:rsidRDefault="007C335B" w:rsidP="00E52097">
      <w:pPr>
        <w:pStyle w:val="ListParagraph"/>
        <w:numPr>
          <w:ilvl w:val="0"/>
          <w:numId w:val="15"/>
        </w:numPr>
      </w:pPr>
      <w:r>
        <w:t>Secondary transport container (if RG2)</w:t>
      </w:r>
    </w:p>
    <w:p w14:paraId="04988AC9" w14:textId="0FAC9236" w:rsidR="007C335B" w:rsidRDefault="007C335B" w:rsidP="00E52097">
      <w:pPr>
        <w:pStyle w:val="ListParagraph"/>
        <w:numPr>
          <w:ilvl w:val="0"/>
          <w:numId w:val="15"/>
        </w:numPr>
      </w:pPr>
      <w:r>
        <w:t>Disinfectant effective against the materials in use.</w:t>
      </w:r>
    </w:p>
    <w:p w14:paraId="3E6E9644" w14:textId="694C4C53" w:rsidR="00121C8B" w:rsidRPr="00CE7C52" w:rsidRDefault="00233908" w:rsidP="00150EDF">
      <w:pPr>
        <w:pStyle w:val="Heading1"/>
      </w:pPr>
      <w:bookmarkStart w:id="6" w:name="_Toc444252248"/>
      <w:r w:rsidRPr="00CE7C52">
        <w:lastRenderedPageBreak/>
        <w:t xml:space="preserve">General Safety Measures  </w:t>
      </w:r>
      <w:r w:rsidR="00116239">
        <w:rPr>
          <w:noProof/>
        </w:rPr>
        <w:drawing>
          <wp:inline distT="0" distB="0" distL="0" distR="0" wp14:anchorId="5212CDBB" wp14:editId="32D4371A">
            <wp:extent cx="2857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5" cy="250402"/>
                    </a:xfrm>
                    <a:prstGeom prst="rect">
                      <a:avLst/>
                    </a:prstGeom>
                    <a:noFill/>
                    <a:ln>
                      <a:noFill/>
                    </a:ln>
                  </pic:spPr>
                </pic:pic>
              </a:graphicData>
            </a:graphic>
          </wp:inline>
        </w:drawing>
      </w:r>
      <w:bookmarkEnd w:id="6"/>
    </w:p>
    <w:p w14:paraId="3387712A" w14:textId="21CC2C21" w:rsidR="00DA3B7C" w:rsidRPr="00CE7C52" w:rsidRDefault="00C32F74" w:rsidP="00CE7C52">
      <w:r w:rsidRPr="00CE7C52">
        <w:t xml:space="preserve">Centrifuges are instruments with strong potential for harming users due to the high speed at which they operate: mechanical failure of the rotor can result in injury, even death; and sample container breakage can </w:t>
      </w:r>
      <w:r w:rsidR="00246E7A" w:rsidRPr="00CE7C52">
        <w:t xml:space="preserve">cause cuts and </w:t>
      </w:r>
      <w:r w:rsidRPr="00CE7C52">
        <w:t xml:space="preserve">generate aerosols </w:t>
      </w:r>
      <w:r w:rsidR="007C335B">
        <w:t>leading to exposure to infectious materials</w:t>
      </w:r>
      <w:r w:rsidRPr="00CE7C52">
        <w:t>. Thus, it is very important to act safely when using and maintaining these instruments.</w:t>
      </w:r>
    </w:p>
    <w:p w14:paraId="0BF15321" w14:textId="77777777" w:rsidR="00DA3B7C" w:rsidRPr="00CE7C52" w:rsidRDefault="00C32F74" w:rsidP="007C335B">
      <w:pPr>
        <w:pStyle w:val="ListParagraph"/>
        <w:numPr>
          <w:ilvl w:val="0"/>
          <w:numId w:val="19"/>
        </w:numPr>
      </w:pPr>
      <w:r w:rsidRPr="00CE7C52">
        <w:t xml:space="preserve">The centrifuge </w:t>
      </w:r>
      <w:r w:rsidR="00246E7A" w:rsidRPr="00CE7C52">
        <w:t xml:space="preserve">must </w:t>
      </w:r>
      <w:r w:rsidRPr="00CE7C52">
        <w:t>be installed according to the manufacturer specifications.</w:t>
      </w:r>
    </w:p>
    <w:p w14:paraId="440EBF20" w14:textId="77777777" w:rsidR="00DA3B7C" w:rsidRPr="00CE7C52" w:rsidRDefault="00C32F74" w:rsidP="007C335B">
      <w:pPr>
        <w:pStyle w:val="ListParagraph"/>
        <w:numPr>
          <w:ilvl w:val="0"/>
          <w:numId w:val="19"/>
        </w:numPr>
      </w:pPr>
      <w:r w:rsidRPr="00CE7C52">
        <w:t>Do not locate the instrument near areas containing flammable reagents or combustible fluids, or where vibration will cause items to fall off nearby shelves.</w:t>
      </w:r>
    </w:p>
    <w:p w14:paraId="48A73AAB" w14:textId="77777777" w:rsidR="007C335B" w:rsidRDefault="00C32F74" w:rsidP="007C335B">
      <w:pPr>
        <w:pStyle w:val="ListParagraph"/>
        <w:numPr>
          <w:ilvl w:val="0"/>
          <w:numId w:val="19"/>
        </w:numPr>
      </w:pPr>
      <w:r w:rsidRPr="00CE7C52">
        <w:t>Request instructions from the manufacturer on safe transportation procedures if the centrifuge must be moved to another location and instructions are not in the operation manual.</w:t>
      </w:r>
      <w:r w:rsidR="007C335B" w:rsidRPr="007C335B">
        <w:t xml:space="preserve"> </w:t>
      </w:r>
    </w:p>
    <w:p w14:paraId="04C719ED" w14:textId="484D53CA" w:rsidR="00DA3B7C" w:rsidRPr="00CE7C52" w:rsidRDefault="007C335B" w:rsidP="00F20576">
      <w:pPr>
        <w:pStyle w:val="ListParagraph"/>
        <w:numPr>
          <w:ilvl w:val="0"/>
          <w:numId w:val="19"/>
        </w:numPr>
      </w:pPr>
      <w:r w:rsidRPr="00CE7C52">
        <w:t>Always use sample tubes or bottles designed for the particular rotor being used.</w:t>
      </w:r>
    </w:p>
    <w:p w14:paraId="09396DD6" w14:textId="4570155D" w:rsidR="00DA3B7C" w:rsidRPr="00CE7C52" w:rsidRDefault="00C32F74" w:rsidP="00C80D4F">
      <w:pPr>
        <w:pStyle w:val="ListParagraph"/>
        <w:numPr>
          <w:ilvl w:val="0"/>
          <w:numId w:val="19"/>
        </w:numPr>
      </w:pPr>
      <w:r w:rsidRPr="00CE7C52">
        <w:t>Proper selection, use and maintenance of rotor</w:t>
      </w:r>
      <w:r w:rsidR="00AB6A84" w:rsidRPr="00CE7C52">
        <w:t>(</w:t>
      </w:r>
      <w:r w:rsidRPr="00CE7C52">
        <w:t>s</w:t>
      </w:r>
      <w:r w:rsidR="00AB6A84" w:rsidRPr="00CE7C52">
        <w:t>)</w:t>
      </w:r>
      <w:r w:rsidRPr="00CE7C52">
        <w:t xml:space="preserve"> </w:t>
      </w:r>
      <w:r w:rsidR="00F51F02" w:rsidRPr="00CE7C52">
        <w:t>are</w:t>
      </w:r>
      <w:r w:rsidRPr="00CE7C52">
        <w:t xml:space="preserve"> critical to safe operation. </w:t>
      </w:r>
      <w:r w:rsidR="007C335B" w:rsidRPr="00CE7C52">
        <w:t>Use only rotors designed for use in the instrument.</w:t>
      </w:r>
      <w:r w:rsidR="007C335B">
        <w:t xml:space="preserve"> </w:t>
      </w:r>
      <w:r w:rsidRPr="00CE7C52">
        <w:t>Lack of care can lead to severe personal injury.</w:t>
      </w:r>
    </w:p>
    <w:p w14:paraId="50CB145F" w14:textId="4E202527" w:rsidR="00B63290" w:rsidRPr="00CE7C52" w:rsidRDefault="00C32F74" w:rsidP="00CE7C52">
      <w:pPr>
        <w:pStyle w:val="ListParagraph"/>
        <w:numPr>
          <w:ilvl w:val="0"/>
          <w:numId w:val="19"/>
        </w:numPr>
      </w:pPr>
      <w:r w:rsidRPr="00CE7C52">
        <w:t xml:space="preserve">Inspect the rotor for signs of corrosion or cracking before using. If found, do not use the rotor, and inform </w:t>
      </w:r>
      <w:r w:rsidR="00246E7A" w:rsidRPr="00CE7C52">
        <w:t>your supervisor, or the supervisor</w:t>
      </w:r>
      <w:r w:rsidRPr="00CE7C52">
        <w:t xml:space="preserve"> responsible for the centrifuge of the problem.</w:t>
      </w:r>
      <w:r w:rsidR="00246E7A" w:rsidRPr="00CE7C52">
        <w:t xml:space="preserve">  Post a ‘DO NOT USE’ sign.</w:t>
      </w:r>
    </w:p>
    <w:p w14:paraId="19D96FDC" w14:textId="77777777" w:rsidR="00B63290" w:rsidRPr="00CE7C52" w:rsidRDefault="00B63290" w:rsidP="009A2BF6">
      <w:pPr>
        <w:pStyle w:val="ListParagraph"/>
      </w:pPr>
      <w:r w:rsidRPr="00CE7C52">
        <w:rPr>
          <w:noProof/>
        </w:rPr>
        <w:drawing>
          <wp:inline distT="0" distB="0" distL="0" distR="0" wp14:anchorId="18E766A1" wp14:editId="0058DB4D">
            <wp:extent cx="1905000" cy="1428750"/>
            <wp:effectExtent l="0" t="0" r="0" b="0"/>
            <wp:docPr id="1" name="Picture 1" descr="http://www.centrifuges.co.uk/images/c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entrifuges.co.uk/images/cup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45A4FB40" w14:textId="244B0ACF" w:rsidR="00B63290" w:rsidRDefault="00B63290" w:rsidP="009A2BF6">
      <w:pPr>
        <w:pStyle w:val="ListParagraph"/>
        <w:rPr>
          <w:i/>
        </w:rPr>
      </w:pPr>
      <w:r w:rsidRPr="009A2BF6">
        <w:rPr>
          <w:i/>
        </w:rPr>
        <w:t>Sa</w:t>
      </w:r>
      <w:r w:rsidR="00524E43">
        <w:rPr>
          <w:i/>
        </w:rPr>
        <w:t>mple of corrosion inside buckets</w:t>
      </w:r>
      <w:r w:rsidR="00524E43">
        <w:rPr>
          <w:rStyle w:val="FootnoteReference"/>
          <w:i/>
        </w:rPr>
        <w:footnoteReference w:id="1"/>
      </w:r>
    </w:p>
    <w:p w14:paraId="092DD5C3" w14:textId="77777777" w:rsidR="00D2704D" w:rsidRPr="009A2BF6" w:rsidRDefault="00D2704D" w:rsidP="009A2BF6">
      <w:pPr>
        <w:pStyle w:val="ListParagraph"/>
        <w:rPr>
          <w:i/>
        </w:rPr>
      </w:pPr>
    </w:p>
    <w:p w14:paraId="04B2BB15" w14:textId="67FC70ED" w:rsidR="00DA3B7C" w:rsidRPr="00CE7C52" w:rsidRDefault="00C32F74" w:rsidP="007C335B">
      <w:pPr>
        <w:pStyle w:val="ListParagraph"/>
        <w:numPr>
          <w:ilvl w:val="0"/>
          <w:numId w:val="19"/>
        </w:numPr>
      </w:pPr>
      <w:r w:rsidRPr="00CE7C52">
        <w:t>Never operate the rotor unless it is symmetrically loaded and balanced.</w:t>
      </w:r>
    </w:p>
    <w:p w14:paraId="33E69767" w14:textId="77777777" w:rsidR="007C335B" w:rsidRPr="00CE7C52" w:rsidRDefault="007C335B" w:rsidP="007C335B">
      <w:pPr>
        <w:pStyle w:val="ListParagraph"/>
        <w:numPr>
          <w:ilvl w:val="0"/>
          <w:numId w:val="19"/>
        </w:numPr>
      </w:pPr>
      <w:r w:rsidRPr="00CE7C52">
        <w:t>Inspect the inter-lock system to ensure the cover cannot be opened while the rotor is spinning.</w:t>
      </w:r>
    </w:p>
    <w:p w14:paraId="57BFB479" w14:textId="77777777" w:rsidR="00DA3B7C" w:rsidRPr="00CE7C52" w:rsidRDefault="00C32F74" w:rsidP="007C335B">
      <w:pPr>
        <w:pStyle w:val="ListParagraph"/>
        <w:numPr>
          <w:ilvl w:val="0"/>
          <w:numId w:val="19"/>
        </w:numPr>
      </w:pPr>
      <w:r w:rsidRPr="00CE7C52">
        <w:t>Never operate the rotor without the lid or cover closed and locked in place, if the lid cannot be locked, the machine must be removed from service.</w:t>
      </w:r>
      <w:r w:rsidR="00246E7A" w:rsidRPr="00CE7C52">
        <w:t xml:space="preserve">  Inform your supervisor, or the supervisor responsible for the centrifuge of the problem.  Post a ‘DO NOT USE’ sign.</w:t>
      </w:r>
    </w:p>
    <w:p w14:paraId="707B675C" w14:textId="77777777" w:rsidR="00DA3B7C" w:rsidRPr="00CE7C52" w:rsidRDefault="00C32F74" w:rsidP="007C335B">
      <w:pPr>
        <w:pStyle w:val="ListParagraph"/>
        <w:numPr>
          <w:ilvl w:val="0"/>
          <w:numId w:val="19"/>
        </w:numPr>
      </w:pPr>
      <w:r w:rsidRPr="00CE7C52">
        <w:t>Never exceed the maximum recommended speed of the rotor.</w:t>
      </w:r>
    </w:p>
    <w:p w14:paraId="33682714" w14:textId="748C9635" w:rsidR="00233908" w:rsidRPr="00CE7C52" w:rsidRDefault="00C32F74" w:rsidP="00CE7C52">
      <w:pPr>
        <w:pStyle w:val="ListParagraph"/>
        <w:numPr>
          <w:ilvl w:val="0"/>
          <w:numId w:val="19"/>
        </w:numPr>
      </w:pPr>
      <w:r w:rsidRPr="00CE7C52">
        <w:t>Clean and disinfect rotors and sample cavities or cups after each use with non- corrosive solutions.</w:t>
      </w:r>
    </w:p>
    <w:p w14:paraId="163A2A9F" w14:textId="4C115CCA" w:rsidR="00C819CD" w:rsidRPr="00CE7C52" w:rsidRDefault="001532E0" w:rsidP="007C335B">
      <w:pPr>
        <w:pStyle w:val="ListParagraph"/>
        <w:numPr>
          <w:ilvl w:val="0"/>
          <w:numId w:val="19"/>
        </w:numPr>
      </w:pPr>
      <w:r w:rsidRPr="00CE7C52">
        <w:t>S</w:t>
      </w:r>
      <w:r w:rsidR="00C32F74" w:rsidRPr="00CE7C52">
        <w:t xml:space="preserve">amples </w:t>
      </w:r>
      <w:r w:rsidR="007C335B">
        <w:t>must</w:t>
      </w:r>
      <w:r w:rsidR="00C32F74" w:rsidRPr="00CE7C52">
        <w:t xml:space="preserve"> be </w:t>
      </w:r>
      <w:r w:rsidR="00C819CD" w:rsidRPr="00CE7C52">
        <w:t>securely sealed</w:t>
      </w:r>
      <w:r w:rsidR="00C32F74" w:rsidRPr="00CE7C52">
        <w:t xml:space="preserve"> avoid generation of aerosols.</w:t>
      </w:r>
    </w:p>
    <w:p w14:paraId="541C28AD" w14:textId="008758C0" w:rsidR="007C335B" w:rsidRDefault="00C32F74" w:rsidP="007C335B">
      <w:pPr>
        <w:pStyle w:val="ListParagraph"/>
        <w:numPr>
          <w:ilvl w:val="0"/>
          <w:numId w:val="19"/>
        </w:numPr>
      </w:pPr>
      <w:r w:rsidRPr="00CE7C52">
        <w:t xml:space="preserve">Dispose of all waste solutions according to </w:t>
      </w:r>
      <w:r w:rsidR="00942FB5">
        <w:t>RMM 502</w:t>
      </w:r>
      <w:r w:rsidRPr="00CE7C52">
        <w:t>.</w:t>
      </w:r>
    </w:p>
    <w:p w14:paraId="5FEB3CED" w14:textId="77777777" w:rsidR="00DA3B7C" w:rsidRPr="00CE7C52" w:rsidRDefault="00C32F74" w:rsidP="007C335B">
      <w:pPr>
        <w:pStyle w:val="ListParagraph"/>
        <w:numPr>
          <w:ilvl w:val="0"/>
          <w:numId w:val="18"/>
        </w:numPr>
      </w:pPr>
      <w:r w:rsidRPr="00CE7C52">
        <w:t>Do not lean or place items on the instrument while it is operating.</w:t>
      </w:r>
    </w:p>
    <w:p w14:paraId="5E8D315A" w14:textId="77777777" w:rsidR="00DA3B7C" w:rsidRDefault="00C32F74" w:rsidP="007C335B">
      <w:pPr>
        <w:pStyle w:val="ListParagraph"/>
        <w:numPr>
          <w:ilvl w:val="0"/>
          <w:numId w:val="18"/>
        </w:numPr>
      </w:pPr>
      <w:r w:rsidRPr="00CE7C52">
        <w:t>Do not leave the centrifuge until full operating speed is attained, and the instrument appears to be running normally without vibration.</w:t>
      </w:r>
    </w:p>
    <w:p w14:paraId="1C2EC97A" w14:textId="49F41C38" w:rsidR="007A1D23" w:rsidRPr="00CE7C52" w:rsidRDefault="007A1D23" w:rsidP="007C335B">
      <w:pPr>
        <w:pStyle w:val="ListParagraph"/>
        <w:numPr>
          <w:ilvl w:val="0"/>
          <w:numId w:val="18"/>
        </w:numPr>
      </w:pPr>
      <w:r>
        <w:t>Return to the centrifuge before the end of the run to detect any audible indicators of a malfunction.</w:t>
      </w:r>
    </w:p>
    <w:p w14:paraId="69AB410E" w14:textId="6F845523" w:rsidR="00DA3B7C" w:rsidRPr="00CE7C52" w:rsidRDefault="00C32F74" w:rsidP="007C335B">
      <w:pPr>
        <w:pStyle w:val="ListParagraph"/>
        <w:numPr>
          <w:ilvl w:val="0"/>
          <w:numId w:val="18"/>
        </w:numPr>
      </w:pPr>
      <w:r w:rsidRPr="00CE7C52">
        <w:lastRenderedPageBreak/>
        <w:t>If vibration occurs</w:t>
      </w:r>
      <w:r w:rsidR="00942FB5">
        <w:t xml:space="preserve"> at the full operating speed</w:t>
      </w:r>
      <w:r w:rsidRPr="00CE7C52">
        <w:t xml:space="preserve">, stop the run immediately; wait until the rotor stops, </w:t>
      </w:r>
      <w:r w:rsidR="00942FB5">
        <w:t xml:space="preserve">and proceed </w:t>
      </w:r>
      <w:r w:rsidR="00942FB5" w:rsidRPr="00D2704D">
        <w:t>with</w:t>
      </w:r>
      <w:r w:rsidR="00D2704D">
        <w:t xml:space="preserve"> Cleaning a Biological Spill inside a Centrifuge</w:t>
      </w:r>
      <w:r w:rsidR="00942FB5" w:rsidRPr="00D2704D">
        <w:t xml:space="preserve"> SOP.</w:t>
      </w:r>
    </w:p>
    <w:p w14:paraId="4FB2C7BE" w14:textId="2330DD34" w:rsidR="00345719" w:rsidRDefault="00345719" w:rsidP="00150EDF">
      <w:pPr>
        <w:pStyle w:val="Heading1"/>
      </w:pPr>
      <w:bookmarkStart w:id="7" w:name="_Toc444252249"/>
      <w:r>
        <w:t xml:space="preserve">Integrity Documentation </w:t>
      </w:r>
      <w:r w:rsidRPr="00345719">
        <w:t>Procedure</w:t>
      </w:r>
    </w:p>
    <w:p w14:paraId="16EC0E9D" w14:textId="06723A58" w:rsidR="00345719" w:rsidRPr="00345719" w:rsidRDefault="003E6677" w:rsidP="00AE3C0E">
      <w:r>
        <w:t xml:space="preserve">Due to </w:t>
      </w:r>
      <w:r w:rsidR="00345719">
        <w:t>the</w:t>
      </w:r>
      <w:r w:rsidR="00345719" w:rsidRPr="00CE7C52">
        <w:t xml:space="preserve"> </w:t>
      </w:r>
      <w:r w:rsidR="00345719">
        <w:t xml:space="preserve">possibility of </w:t>
      </w:r>
      <w:r w:rsidR="00345719" w:rsidRPr="00CE7C52">
        <w:t>aerosol</w:t>
      </w:r>
      <w:r w:rsidR="00345719">
        <w:t xml:space="preserve"> generation</w:t>
      </w:r>
      <w:r w:rsidR="00345719" w:rsidRPr="00CE7C52">
        <w:t xml:space="preserve"> </w:t>
      </w:r>
      <w:r w:rsidR="00345719">
        <w:t>leading to exposure to infectious materials while using a centrifuge; all BSL2 and 3 labs must complete and document their integrity checks prior to each use.  This procedure is recommended for BSL 1 labs.</w:t>
      </w:r>
      <w:r w:rsidR="00AB01CE">
        <w:t xml:space="preserve"> (see appendix A for a sample log sheet).</w:t>
      </w:r>
    </w:p>
    <w:p w14:paraId="3495A929" w14:textId="332EB3A2" w:rsidR="00F17CCF" w:rsidRDefault="00F17CCF" w:rsidP="00F17CCF">
      <w:pPr>
        <w:pStyle w:val="ListParagraph"/>
        <w:numPr>
          <w:ilvl w:val="0"/>
          <w:numId w:val="18"/>
        </w:numPr>
      </w:pPr>
    </w:p>
    <w:p w14:paraId="658480A6" w14:textId="2157917B" w:rsidR="003E6677" w:rsidRDefault="00F17CCF" w:rsidP="00F17CCF">
      <w:pPr>
        <w:pStyle w:val="ListParagraph"/>
        <w:numPr>
          <w:ilvl w:val="0"/>
          <w:numId w:val="18"/>
        </w:numPr>
      </w:pPr>
      <w:r>
        <w:t>Visually c</w:t>
      </w:r>
      <w:r w:rsidR="003E6677">
        <w:t xml:space="preserve">heck the integrity of the centrifuge safety cups and lids </w:t>
      </w:r>
      <w:r>
        <w:t>to ensure there is no cracks and/or chips present, c</w:t>
      </w:r>
      <w:r w:rsidR="003E6677">
        <w:t>heck that the o-ring seal is in place and there</w:t>
      </w:r>
      <w:r>
        <w:t xml:space="preserve"> is no damage or cracks present, and that all parts are functioning as intended.  Follow the manufacturers guidelines for minimum working standards for parts and seals.</w:t>
      </w:r>
    </w:p>
    <w:p w14:paraId="5EC78A43" w14:textId="3549D36D" w:rsidR="003E6677" w:rsidRDefault="003E6677">
      <w:pPr>
        <w:pStyle w:val="ListParagraph"/>
        <w:numPr>
          <w:ilvl w:val="0"/>
          <w:numId w:val="18"/>
        </w:numPr>
      </w:pPr>
      <w:r>
        <w:t xml:space="preserve">To record integrity check; add a column to your existing centrifuge log indicating all sealed parts were inspected and in good working order or refer to Appendix A for an editable sample </w:t>
      </w:r>
      <w:r w:rsidR="00F17CCF">
        <w:t>Centrifuge Integrity Log.</w:t>
      </w:r>
    </w:p>
    <w:p w14:paraId="494D74F9" w14:textId="10922574" w:rsidR="003E6677" w:rsidRPr="00CE7C52" w:rsidRDefault="003E6677" w:rsidP="00F17CCF">
      <w:pPr>
        <w:pStyle w:val="ListParagraph"/>
        <w:numPr>
          <w:ilvl w:val="0"/>
          <w:numId w:val="18"/>
        </w:numPr>
      </w:pPr>
      <w:r>
        <w:t xml:space="preserve">In the event of damage, </w:t>
      </w:r>
      <w:r w:rsidR="00F17CCF">
        <w:t xml:space="preserve">do not use, document issue on log, and </w:t>
      </w:r>
      <w:r>
        <w:t>report to the responsible person.</w:t>
      </w:r>
    </w:p>
    <w:p w14:paraId="63A6652A" w14:textId="77777777" w:rsidR="00233908" w:rsidRPr="00CE7C52" w:rsidRDefault="00233908" w:rsidP="00150EDF">
      <w:pPr>
        <w:pStyle w:val="Heading1"/>
      </w:pPr>
      <w:r w:rsidRPr="00CE7C52">
        <w:t>Emergency Procedure</w:t>
      </w:r>
      <w:bookmarkEnd w:id="7"/>
      <w:r w:rsidRPr="00CE7C52">
        <w:t xml:space="preserve">  </w:t>
      </w:r>
    </w:p>
    <w:p w14:paraId="571FE22D" w14:textId="2473B09C" w:rsidR="00D2704D" w:rsidRDefault="00A61A14" w:rsidP="007C335B">
      <w:pPr>
        <w:pStyle w:val="ListParagraph"/>
        <w:numPr>
          <w:ilvl w:val="0"/>
          <w:numId w:val="17"/>
        </w:numPr>
      </w:pPr>
      <w:r w:rsidRPr="00CE7C52">
        <w:t>In the event that an incident or accident related to centrifugation oc</w:t>
      </w:r>
      <w:r w:rsidR="00942FB5">
        <w:t xml:space="preserve">curs proceed </w:t>
      </w:r>
      <w:r w:rsidR="00D2704D" w:rsidRPr="00D2704D">
        <w:t>with</w:t>
      </w:r>
      <w:r w:rsidR="00D2704D">
        <w:t xml:space="preserve"> Cleaning a Biological Spill inside a Centrifuge</w:t>
      </w:r>
      <w:r w:rsidR="00D2704D" w:rsidRPr="00D2704D">
        <w:t xml:space="preserve"> SOP.</w:t>
      </w:r>
    </w:p>
    <w:p w14:paraId="6F31879B" w14:textId="77777777" w:rsidR="00651113" w:rsidRPr="00CE7C52" w:rsidRDefault="00651113" w:rsidP="007C335B">
      <w:pPr>
        <w:pStyle w:val="Heading1"/>
      </w:pPr>
      <w:bookmarkStart w:id="8" w:name="_Toc444252250"/>
      <w:r w:rsidRPr="00CE7C52">
        <w:t>Operational Procedure</w:t>
      </w:r>
      <w:bookmarkEnd w:id="8"/>
    </w:p>
    <w:p w14:paraId="5A2C389F" w14:textId="77777777" w:rsidR="00651113" w:rsidRPr="00CE7C52" w:rsidRDefault="00915393" w:rsidP="004246B4">
      <w:r w:rsidRPr="00CE7C52">
        <w:t>General procedure for centrifuge operation – always follow manufacturer instructions for the specific operation of your model</w:t>
      </w:r>
      <w:r w:rsidR="00EF0FB0" w:rsidRPr="00CE7C52">
        <w:t>.</w:t>
      </w:r>
    </w:p>
    <w:p w14:paraId="6D851A94" w14:textId="3441C8D1" w:rsidR="00E03643" w:rsidRPr="00CE7C52" w:rsidRDefault="00E03643" w:rsidP="004246B4">
      <w:pPr>
        <w:pStyle w:val="ListParagraph"/>
        <w:numPr>
          <w:ilvl w:val="0"/>
          <w:numId w:val="20"/>
        </w:numPr>
      </w:pPr>
      <w:r w:rsidRPr="00CE7C52">
        <w:t>Determine the appropriate rotor type for your application (swinging or fixed angle), and confirm the tubes you intend to use are compatible. Using the wrong tube</w:t>
      </w:r>
      <w:r w:rsidR="004246B4">
        <w:rPr>
          <w:rStyle w:val="FootnoteReference"/>
        </w:rPr>
        <w:footnoteReference w:id="2"/>
      </w:r>
      <w:r w:rsidRPr="00CE7C52">
        <w:t xml:space="preserve"> may cause damage to the rotor, a spill or the loss of your sample. Rubber adapter sleeves are available for certain tubes.</w:t>
      </w:r>
    </w:p>
    <w:p w14:paraId="26599268" w14:textId="77777777" w:rsidR="00E03643" w:rsidRPr="00CE7C52" w:rsidRDefault="00E03643" w:rsidP="004246B4">
      <w:pPr>
        <w:pStyle w:val="ListParagraph"/>
        <w:numPr>
          <w:ilvl w:val="0"/>
          <w:numId w:val="20"/>
        </w:numPr>
      </w:pPr>
      <w:r w:rsidRPr="00CE7C52">
        <w:t>If the samples will be centrifuged at low temperatures, pre-chill the rotor and ensure the centrifuge chamber temperature is set appropriately.</w:t>
      </w:r>
    </w:p>
    <w:p w14:paraId="55527653" w14:textId="77777777" w:rsidR="00E03643" w:rsidRPr="00CE7C52" w:rsidRDefault="00E03643" w:rsidP="004246B4">
      <w:pPr>
        <w:pStyle w:val="ListParagraph"/>
        <w:numPr>
          <w:ilvl w:val="0"/>
          <w:numId w:val="20"/>
        </w:numPr>
      </w:pPr>
      <w:r w:rsidRPr="00CE7C52">
        <w:t>Wear the appropriate PPE for the materials you are handling (lab coat, gloves, eye protection</w:t>
      </w:r>
      <w:r w:rsidR="00EF0FB0" w:rsidRPr="00CE7C52">
        <w:t xml:space="preserve"> etc.</w:t>
      </w:r>
      <w:r w:rsidRPr="00CE7C52">
        <w:t>).</w:t>
      </w:r>
    </w:p>
    <w:p w14:paraId="5792201F" w14:textId="51B3906E" w:rsidR="00E03643" w:rsidRPr="00CE7C52" w:rsidRDefault="004246B4" w:rsidP="004246B4">
      <w:pPr>
        <w:pStyle w:val="ListParagraph"/>
        <w:numPr>
          <w:ilvl w:val="0"/>
          <w:numId w:val="20"/>
        </w:numPr>
      </w:pPr>
      <w:r>
        <w:t>Inspect primary sample tubes for small cracks.</w:t>
      </w:r>
      <w:r w:rsidR="00F17CCF">
        <w:t xml:space="preserve">  </w:t>
      </w:r>
    </w:p>
    <w:p w14:paraId="1BE73A87" w14:textId="09ACF44D" w:rsidR="00E03643" w:rsidRPr="00CE7C52" w:rsidRDefault="004246B4" w:rsidP="004246B4">
      <w:pPr>
        <w:pStyle w:val="ListParagraph"/>
        <w:numPr>
          <w:ilvl w:val="0"/>
          <w:numId w:val="20"/>
        </w:numPr>
      </w:pPr>
      <w:r>
        <w:t xml:space="preserve">Balance tubes according to weight if using a digital scale or use a beam balance. </w:t>
      </w:r>
      <w:r w:rsidR="00EF0FB0" w:rsidRPr="00CE7C52">
        <w:t xml:space="preserve">If </w:t>
      </w:r>
      <w:r w:rsidR="00E03643" w:rsidRPr="00CE7C52">
        <w:t xml:space="preserve">necessary, </w:t>
      </w:r>
      <w:r w:rsidR="00242B38">
        <w:t xml:space="preserve">use </w:t>
      </w:r>
      <w:r w:rsidR="00E03643" w:rsidRPr="00CE7C52">
        <w:t xml:space="preserve">clean tubes for balancing. </w:t>
      </w:r>
      <w:r w:rsidR="00242B38">
        <w:t>Never fill centrifuge tubes beyond their maximum rated volume</w:t>
      </w:r>
      <w:r w:rsidR="00EF0FB0" w:rsidRPr="00CE7C52">
        <w:t>.</w:t>
      </w:r>
    </w:p>
    <w:p w14:paraId="10BD0AC9" w14:textId="24D8A770" w:rsidR="00E03643" w:rsidRPr="00CE7C52" w:rsidRDefault="00242B38" w:rsidP="004246B4">
      <w:pPr>
        <w:pStyle w:val="ListParagraph"/>
        <w:numPr>
          <w:ilvl w:val="0"/>
          <w:numId w:val="20"/>
        </w:numPr>
      </w:pPr>
      <w:r>
        <w:t xml:space="preserve">Place tubes in a secondary transport container for transport </w:t>
      </w:r>
      <w:r w:rsidR="00EF0FB0" w:rsidRPr="00CE7C52">
        <w:t xml:space="preserve">to the centrifuge. </w:t>
      </w:r>
      <w:r w:rsidR="00E03643" w:rsidRPr="00CE7C52">
        <w:t>If required, use a cart.</w:t>
      </w:r>
    </w:p>
    <w:p w14:paraId="3F538E45" w14:textId="77777777" w:rsidR="00915393" w:rsidRPr="00CE7C52" w:rsidRDefault="00915393" w:rsidP="004246B4">
      <w:pPr>
        <w:pStyle w:val="ListParagraph"/>
        <w:numPr>
          <w:ilvl w:val="0"/>
          <w:numId w:val="20"/>
        </w:numPr>
      </w:pPr>
      <w:r w:rsidRPr="00CE7C52">
        <w:t xml:space="preserve">Symmetrically distribute balanced </w:t>
      </w:r>
      <w:r w:rsidR="00EF0FB0" w:rsidRPr="00CE7C52">
        <w:t xml:space="preserve">buckets or </w:t>
      </w:r>
      <w:r w:rsidRPr="00CE7C52">
        <w:t>tubes</w:t>
      </w:r>
      <w:r w:rsidR="00EF0FB0" w:rsidRPr="00CE7C52">
        <w:t>.</w:t>
      </w:r>
      <w:r w:rsidRPr="00CE7C52">
        <w:t xml:space="preserve"> Always operate the centrifuge with all buckets in place, even if two opposing buckets are empty.</w:t>
      </w:r>
    </w:p>
    <w:p w14:paraId="0385D153" w14:textId="77777777" w:rsidR="00915393" w:rsidRPr="00CE7C52" w:rsidRDefault="00915393" w:rsidP="004246B4">
      <w:pPr>
        <w:pStyle w:val="ListParagraph"/>
        <w:numPr>
          <w:ilvl w:val="0"/>
          <w:numId w:val="20"/>
        </w:numPr>
      </w:pPr>
      <w:r w:rsidRPr="00CE7C52">
        <w:t xml:space="preserve">Switch on and follow the manufacturer's instructions to set the centrifugation conditions. </w:t>
      </w:r>
    </w:p>
    <w:p w14:paraId="3FBC11FA" w14:textId="77777777" w:rsidR="00915393" w:rsidRPr="00CE7C52" w:rsidRDefault="00915393" w:rsidP="004246B4">
      <w:pPr>
        <w:pStyle w:val="ListParagraph"/>
        <w:numPr>
          <w:ilvl w:val="0"/>
          <w:numId w:val="20"/>
        </w:numPr>
      </w:pPr>
      <w:r w:rsidRPr="00CE7C52">
        <w:lastRenderedPageBreak/>
        <w:t>Close and lock the lid.</w:t>
      </w:r>
    </w:p>
    <w:p w14:paraId="2D0A7FD5" w14:textId="77777777" w:rsidR="00915393" w:rsidRPr="00CE7C52" w:rsidRDefault="00915393" w:rsidP="004246B4">
      <w:pPr>
        <w:pStyle w:val="ListParagraph"/>
        <w:numPr>
          <w:ilvl w:val="0"/>
          <w:numId w:val="20"/>
        </w:numPr>
      </w:pPr>
      <w:r w:rsidRPr="00CE7C52">
        <w:t>Start the centrifuge cycle.</w:t>
      </w:r>
    </w:p>
    <w:p w14:paraId="08C75242" w14:textId="77777777" w:rsidR="00242B38" w:rsidRPr="00CE7C52" w:rsidRDefault="00242B38" w:rsidP="00242B38">
      <w:pPr>
        <w:pStyle w:val="ListParagraph"/>
        <w:numPr>
          <w:ilvl w:val="0"/>
          <w:numId w:val="20"/>
        </w:numPr>
      </w:pPr>
      <w:r w:rsidRPr="00CE7C52">
        <w:t>Do not leave the centrifuge until full operating speed is attained, and the instrument appears to be running normally without vibration.</w:t>
      </w:r>
    </w:p>
    <w:p w14:paraId="74990E08" w14:textId="77777777" w:rsidR="00D2704D" w:rsidRDefault="00242B38" w:rsidP="004246B4">
      <w:pPr>
        <w:pStyle w:val="ListParagraph"/>
        <w:numPr>
          <w:ilvl w:val="0"/>
          <w:numId w:val="20"/>
        </w:numPr>
      </w:pPr>
      <w:r w:rsidRPr="00CE7C52">
        <w:t>If vibration occurs</w:t>
      </w:r>
      <w:r>
        <w:t xml:space="preserve"> at the full operating speed</w:t>
      </w:r>
      <w:r w:rsidRPr="00CE7C52">
        <w:t xml:space="preserve">, stop the run immediately; wait until the rotor stops, </w:t>
      </w:r>
      <w:r>
        <w:t>and proceed</w:t>
      </w:r>
      <w:r w:rsidR="00D2704D">
        <w:t xml:space="preserve"> </w:t>
      </w:r>
      <w:r w:rsidR="00D2704D" w:rsidRPr="00D2704D">
        <w:t>with</w:t>
      </w:r>
      <w:r w:rsidR="00D2704D">
        <w:t xml:space="preserve"> Cleaning a Biological Spill inside a Centrifuge</w:t>
      </w:r>
      <w:r w:rsidR="00D2704D" w:rsidRPr="00D2704D">
        <w:t xml:space="preserve"> SOP.</w:t>
      </w:r>
    </w:p>
    <w:p w14:paraId="7DE7FA64" w14:textId="2EBC4EF5" w:rsidR="00915393" w:rsidRPr="00CE7C52" w:rsidRDefault="00915393" w:rsidP="004246B4">
      <w:pPr>
        <w:pStyle w:val="ListParagraph"/>
        <w:numPr>
          <w:ilvl w:val="0"/>
          <w:numId w:val="20"/>
        </w:numPr>
      </w:pPr>
      <w:r w:rsidRPr="00CE7C52">
        <w:t>If centrifuge cycle is successful, wait until the centrifuge comes to a complete stop prior to opening up the unit.</w:t>
      </w:r>
    </w:p>
    <w:p w14:paraId="477DCDC8" w14:textId="77777777" w:rsidR="00915393" w:rsidRPr="00CE7C52" w:rsidRDefault="00915393" w:rsidP="004246B4">
      <w:pPr>
        <w:pStyle w:val="ListParagraph"/>
        <w:numPr>
          <w:ilvl w:val="0"/>
          <w:numId w:val="20"/>
        </w:numPr>
      </w:pPr>
      <w:r w:rsidRPr="00CE7C52">
        <w:t>Open the centrifuge carefully.</w:t>
      </w:r>
      <w:r w:rsidR="00A0751D" w:rsidRPr="00CE7C52">
        <w:t xml:space="preserve"> </w:t>
      </w:r>
    </w:p>
    <w:p w14:paraId="404C4A72" w14:textId="77777777" w:rsidR="00915393" w:rsidRPr="00CE7C52" w:rsidRDefault="00915393" w:rsidP="004246B4">
      <w:pPr>
        <w:pStyle w:val="ListParagraph"/>
        <w:numPr>
          <w:ilvl w:val="0"/>
          <w:numId w:val="20"/>
        </w:numPr>
      </w:pPr>
      <w:r w:rsidRPr="00CE7C52">
        <w:t>Remove the sealed buckets (or tubes) slowly and carefully to prevent re-suspension of the sediments; always check for damage to your tubes.</w:t>
      </w:r>
    </w:p>
    <w:p w14:paraId="49D0DA9E" w14:textId="77777777" w:rsidR="00915393" w:rsidRPr="00CE7C52" w:rsidRDefault="00915393" w:rsidP="004246B4">
      <w:pPr>
        <w:pStyle w:val="ListParagraph"/>
        <w:numPr>
          <w:ilvl w:val="0"/>
          <w:numId w:val="20"/>
        </w:numPr>
      </w:pPr>
      <w:r w:rsidRPr="00CE7C52">
        <w:t xml:space="preserve">Sediments and supernatants should be visible after centrifugation. </w:t>
      </w:r>
    </w:p>
    <w:p w14:paraId="32268A3E" w14:textId="192EE580" w:rsidR="00D47766" w:rsidRPr="00CE7C52" w:rsidRDefault="00915393" w:rsidP="00CE7C52">
      <w:pPr>
        <w:pStyle w:val="ListParagraph"/>
        <w:numPr>
          <w:ilvl w:val="0"/>
          <w:numId w:val="20"/>
        </w:numPr>
      </w:pPr>
      <w:r w:rsidRPr="00CE7C52">
        <w:t>When the centrifuge is under refrigeration, leave the top closed to avoid condensation.</w:t>
      </w:r>
    </w:p>
    <w:p w14:paraId="0B92435E" w14:textId="0009E7EE" w:rsidR="00A61A14" w:rsidRPr="00CE7C52" w:rsidRDefault="00242B38" w:rsidP="00242B38">
      <w:pPr>
        <w:pStyle w:val="Heading1"/>
      </w:pPr>
      <w:bookmarkStart w:id="9" w:name="_Toc444252251"/>
      <w:r>
        <w:t>Additional Procedures for use with RG2 and RG2+ Materials</w:t>
      </w:r>
      <w:bookmarkEnd w:id="9"/>
    </w:p>
    <w:p w14:paraId="7F02E943" w14:textId="1CFDE938" w:rsidR="00323D1D" w:rsidRPr="00CE7C52" w:rsidRDefault="00D47766" w:rsidP="00CE7C52">
      <w:r w:rsidRPr="00CE7C52">
        <w:t>The centrifuge must have</w:t>
      </w:r>
      <w:bookmarkStart w:id="10" w:name="_Toc442346623"/>
      <w:bookmarkStart w:id="11" w:name="_Toc442350036"/>
      <w:r w:rsidR="006538C7">
        <w:t xml:space="preserve"> either</w:t>
      </w:r>
      <w:r w:rsidR="00323D1D" w:rsidRPr="00CE7C52">
        <w:t>:</w:t>
      </w:r>
    </w:p>
    <w:p w14:paraId="2DBBBB4F" w14:textId="108E7DEA" w:rsidR="009865A2" w:rsidRPr="00CE7C52" w:rsidRDefault="00952F3E" w:rsidP="00952F3E">
      <w:pPr>
        <w:pStyle w:val="ListParagraph"/>
        <w:numPr>
          <w:ilvl w:val="0"/>
          <w:numId w:val="17"/>
        </w:numPr>
      </w:pPr>
      <w:r>
        <w:t xml:space="preserve">O-ring sealed </w:t>
      </w:r>
      <w:r w:rsidR="00E12297" w:rsidRPr="00CE7C52">
        <w:t>safety buckets</w:t>
      </w:r>
      <w:r>
        <w:t xml:space="preserve"> or cups</w:t>
      </w:r>
      <w:r w:rsidR="00E12297" w:rsidRPr="00CE7C52">
        <w:t xml:space="preserve"> that can be removed from the centrifuge and placed inside a BSC for the removal of individual centrifuge tubes. The sealed buckets</w:t>
      </w:r>
      <w:r w:rsidR="006538C7">
        <w:t xml:space="preserve"> or cups</w:t>
      </w:r>
      <w:r w:rsidR="00E12297" w:rsidRPr="00CE7C52">
        <w:t xml:space="preserve"> protect operators from infectious </w:t>
      </w:r>
      <w:r w:rsidR="006538C7">
        <w:t>aerosols</w:t>
      </w:r>
      <w:r w:rsidR="00E12297" w:rsidRPr="00CE7C52">
        <w:t xml:space="preserve"> in case of tube damage during centrifugation. </w:t>
      </w:r>
      <w:bookmarkEnd w:id="10"/>
      <w:bookmarkEnd w:id="11"/>
      <w:r w:rsidR="00323D1D" w:rsidRPr="00CE7C52">
        <w:t>OR</w:t>
      </w:r>
    </w:p>
    <w:p w14:paraId="1FAEF0D9" w14:textId="355FC299" w:rsidR="0053116D" w:rsidRPr="00CE7C52" w:rsidRDefault="00323D1D" w:rsidP="00146A9A">
      <w:pPr>
        <w:pStyle w:val="ListParagraph"/>
        <w:numPr>
          <w:ilvl w:val="0"/>
          <w:numId w:val="17"/>
        </w:numPr>
      </w:pPr>
      <w:r w:rsidRPr="00CE7C52">
        <w:t xml:space="preserve">a </w:t>
      </w:r>
      <w:r w:rsidR="00B57CAB" w:rsidRPr="00CE7C52">
        <w:t xml:space="preserve">sealed rotor; </w:t>
      </w:r>
      <w:r w:rsidR="006538C7">
        <w:t xml:space="preserve">if safety buckets or cups are not available, the </w:t>
      </w:r>
      <w:r w:rsidR="00B57CAB" w:rsidRPr="00CE7C52">
        <w:t xml:space="preserve">rotor must have a sealing lid to contain aerosols from escaping </w:t>
      </w:r>
      <w:r w:rsidR="006538C7">
        <w:t>in the event of an accident during operation</w:t>
      </w:r>
    </w:p>
    <w:p w14:paraId="155A7127" w14:textId="396D9308" w:rsidR="0053116D" w:rsidRPr="00CE7C52" w:rsidRDefault="00036334" w:rsidP="00CE7C52">
      <w:r>
        <w:rPr>
          <w:noProof/>
        </w:rPr>
        <w:t xml:space="preserve">              </w:t>
      </w:r>
      <w:r w:rsidR="0053116D" w:rsidRPr="00CE7C52">
        <w:rPr>
          <w:noProof/>
        </w:rPr>
        <w:drawing>
          <wp:inline distT="0" distB="0" distL="0" distR="0" wp14:anchorId="07D4EED2" wp14:editId="0EDAA870">
            <wp:extent cx="2466975" cy="1847850"/>
            <wp:effectExtent l="0" t="0" r="9525" b="0"/>
            <wp:docPr id="2" name="Picture 2" descr="C:\Users\Biosafety-Kare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osafety-Karen\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695993BA" w14:textId="42FF3027" w:rsidR="00A16E85" w:rsidRDefault="00A16E85" w:rsidP="00A16E85">
      <w:pPr>
        <w:pStyle w:val="ListParagraph"/>
        <w:numPr>
          <w:ilvl w:val="0"/>
          <w:numId w:val="21"/>
        </w:numPr>
      </w:pPr>
      <w:r>
        <w:t>Inspect integrity of centrifuge safety cups, lids, rotors, and o-rings and complete integrity check log.</w:t>
      </w:r>
    </w:p>
    <w:p w14:paraId="0B389501" w14:textId="732B6ABE" w:rsidR="00B57CAB" w:rsidRPr="00CE7C52" w:rsidRDefault="00B57CAB" w:rsidP="006538C7">
      <w:pPr>
        <w:pStyle w:val="ListParagraph"/>
        <w:numPr>
          <w:ilvl w:val="0"/>
          <w:numId w:val="21"/>
        </w:numPr>
      </w:pPr>
      <w:r w:rsidRPr="00CE7C52">
        <w:t>Follow Operational Protocols (above) sections</w:t>
      </w:r>
      <w:r w:rsidR="008B3C42">
        <w:t xml:space="preserve"> 1 – 5.</w:t>
      </w:r>
    </w:p>
    <w:p w14:paraId="258156DA" w14:textId="0E72FD40" w:rsidR="006538C7" w:rsidRDefault="00242B38" w:rsidP="006538C7">
      <w:pPr>
        <w:pStyle w:val="ListParagraph"/>
        <w:numPr>
          <w:ilvl w:val="0"/>
          <w:numId w:val="21"/>
        </w:numPr>
      </w:pPr>
      <w:r>
        <w:t>RG2, RG</w:t>
      </w:r>
      <w:r w:rsidR="00B57CAB" w:rsidRPr="00CE7C52">
        <w:t>2+ sample</w:t>
      </w:r>
      <w:r w:rsidR="006538C7">
        <w:t xml:space="preserve">s must be prepared in the BSC. </w:t>
      </w:r>
      <w:r w:rsidR="00F7149F">
        <w:t xml:space="preserve">  Remember to always spray tubes, secondary containment device, buckets/safety cups out of the BSC.</w:t>
      </w:r>
    </w:p>
    <w:p w14:paraId="44FE8DC0" w14:textId="77777777" w:rsidR="007A1D23" w:rsidRDefault="006538C7" w:rsidP="001D68F8">
      <w:pPr>
        <w:pStyle w:val="ListParagraph"/>
        <w:numPr>
          <w:ilvl w:val="0"/>
          <w:numId w:val="21"/>
        </w:numPr>
      </w:pPr>
      <w:r>
        <w:t>Transport of sample tubes to the centrifuge or balance must be carried out according to SOP – Transportation and Movement of Biohazards.</w:t>
      </w:r>
      <w:r w:rsidRPr="00CE7C52">
        <w:t xml:space="preserve"> </w:t>
      </w:r>
    </w:p>
    <w:p w14:paraId="18B718CA" w14:textId="14D740FF" w:rsidR="007A1D23" w:rsidRDefault="006B20F4" w:rsidP="00B64A4A">
      <w:pPr>
        <w:pStyle w:val="ListParagraph"/>
        <w:numPr>
          <w:ilvl w:val="0"/>
          <w:numId w:val="21"/>
        </w:numPr>
      </w:pPr>
      <w:r w:rsidRPr="00CE7C52">
        <w:t xml:space="preserve">When balanced tubes, buckets are loaded in the centrifuge, follow Operational Procedures (above) sections </w:t>
      </w:r>
      <w:r w:rsidR="008B3C42">
        <w:t>7 – 11.</w:t>
      </w:r>
    </w:p>
    <w:p w14:paraId="27024CC1" w14:textId="77777777" w:rsidR="007A1D23" w:rsidRDefault="0086303F" w:rsidP="001F5B9B">
      <w:pPr>
        <w:pStyle w:val="ListParagraph"/>
        <w:numPr>
          <w:ilvl w:val="0"/>
          <w:numId w:val="21"/>
        </w:numPr>
      </w:pPr>
      <w:r w:rsidRPr="00CE7C52">
        <w:t>Close and lock the lid.</w:t>
      </w:r>
    </w:p>
    <w:p w14:paraId="1E276B5A" w14:textId="168F9E0A" w:rsidR="0086303F" w:rsidRPr="00CE7C52" w:rsidRDefault="0053116D" w:rsidP="007A1D23">
      <w:pPr>
        <w:pStyle w:val="ListParagraph"/>
        <w:numPr>
          <w:ilvl w:val="0"/>
          <w:numId w:val="21"/>
        </w:numPr>
      </w:pPr>
      <w:r w:rsidRPr="00CE7C52">
        <w:t>Start the centrifuge cycle</w:t>
      </w:r>
      <w:r w:rsidR="008B3C42">
        <w:t>.</w:t>
      </w:r>
    </w:p>
    <w:p w14:paraId="694E16F6" w14:textId="149337C7" w:rsidR="0053116D" w:rsidRDefault="0053116D" w:rsidP="007A1D23">
      <w:pPr>
        <w:pStyle w:val="ListParagraph"/>
        <w:numPr>
          <w:ilvl w:val="0"/>
          <w:numId w:val="21"/>
        </w:numPr>
      </w:pPr>
      <w:r w:rsidRPr="00CE7C52">
        <w:lastRenderedPageBreak/>
        <w:t xml:space="preserve">If any </w:t>
      </w:r>
      <w:r w:rsidR="00CC16B4" w:rsidRPr="00CE7C52">
        <w:t xml:space="preserve">excessive vibration, malfunction </w:t>
      </w:r>
      <w:r w:rsidRPr="00CE7C52">
        <w:t>or breakage is detected</w:t>
      </w:r>
      <w:r w:rsidR="00CC16B4" w:rsidRPr="00CE7C52">
        <w:t>/suspected</w:t>
      </w:r>
      <w:r w:rsidR="007A1D23">
        <w:t>, f</w:t>
      </w:r>
      <w:r w:rsidRPr="00CE7C52">
        <w:t>ollow “Cleaning Biological Spills Inside a Centrifuge” SOP</w:t>
      </w:r>
    </w:p>
    <w:p w14:paraId="0FC28B74" w14:textId="2DC6DF8F" w:rsidR="008B3C42" w:rsidRPr="00CE7C52" w:rsidRDefault="008B3C42" w:rsidP="008B3C42">
      <w:pPr>
        <w:pStyle w:val="ListParagraph"/>
        <w:numPr>
          <w:ilvl w:val="0"/>
          <w:numId w:val="21"/>
        </w:numPr>
      </w:pPr>
      <w:r w:rsidRPr="00CE7C52">
        <w:t>If centrifuge cycle is successful, wait until the centrifuge comes to a complete stop prior to opening up the unit.</w:t>
      </w:r>
    </w:p>
    <w:p w14:paraId="1FC0F70D" w14:textId="77777777" w:rsidR="0086303F" w:rsidRPr="00CE7C52" w:rsidRDefault="0086303F" w:rsidP="007A1D23">
      <w:pPr>
        <w:pStyle w:val="ListParagraph"/>
        <w:numPr>
          <w:ilvl w:val="0"/>
          <w:numId w:val="21"/>
        </w:numPr>
      </w:pPr>
      <w:r w:rsidRPr="00CE7C52">
        <w:t xml:space="preserve">Open the centrifuge </w:t>
      </w:r>
      <w:r w:rsidR="006D1C21" w:rsidRPr="00CE7C52">
        <w:t>carefully</w:t>
      </w:r>
      <w:r w:rsidRPr="00CE7C52">
        <w:t>.</w:t>
      </w:r>
    </w:p>
    <w:p w14:paraId="417B3DC0" w14:textId="77777777" w:rsidR="00D36E1C" w:rsidRDefault="0086303F" w:rsidP="007A1D23">
      <w:pPr>
        <w:pStyle w:val="ListParagraph"/>
        <w:numPr>
          <w:ilvl w:val="0"/>
          <w:numId w:val="21"/>
        </w:numPr>
      </w:pPr>
      <w:r w:rsidRPr="00CE7C52">
        <w:t>Remove the sealed buckets</w:t>
      </w:r>
      <w:r w:rsidR="006B20F4" w:rsidRPr="00CE7C52">
        <w:t xml:space="preserve">, rotor, or </w:t>
      </w:r>
      <w:r w:rsidRPr="00CE7C52">
        <w:t xml:space="preserve">tubes slowly and carefully to prevent re-suspension of the sediments. </w:t>
      </w:r>
    </w:p>
    <w:p w14:paraId="48D27C9F" w14:textId="2FFCCF8F" w:rsidR="0086303F" w:rsidRPr="00CE7C52" w:rsidRDefault="0086303F" w:rsidP="007A1D23">
      <w:pPr>
        <w:pStyle w:val="ListParagraph"/>
        <w:numPr>
          <w:ilvl w:val="0"/>
          <w:numId w:val="21"/>
        </w:numPr>
      </w:pPr>
      <w:r w:rsidRPr="00CE7C52">
        <w:t>Place the buckets</w:t>
      </w:r>
      <w:r w:rsidR="006B20F4" w:rsidRPr="00CE7C52">
        <w:t>, rotor, or samples</w:t>
      </w:r>
      <w:r w:rsidRPr="00CE7C52">
        <w:t xml:space="preserve"> inside the BSC. In the BSC, carefully open the buckets</w:t>
      </w:r>
      <w:r w:rsidR="006B20F4" w:rsidRPr="00CE7C52">
        <w:t xml:space="preserve"> or rotor</w:t>
      </w:r>
      <w:r w:rsidRPr="00CE7C52">
        <w:t>; check for tube damage before removing tubes from the buckets.</w:t>
      </w:r>
    </w:p>
    <w:p w14:paraId="4E03C3DE" w14:textId="77777777" w:rsidR="006D1C21" w:rsidRPr="00CE7C52" w:rsidRDefault="006D1C21" w:rsidP="007A1D23">
      <w:pPr>
        <w:pStyle w:val="ListParagraph"/>
        <w:numPr>
          <w:ilvl w:val="0"/>
          <w:numId w:val="21"/>
        </w:numPr>
      </w:pPr>
      <w:r w:rsidRPr="00CE7C52">
        <w:t>Once samples have been removed from the buckets, clean the interior and exterior of buckets and lids prior to removing them from the Biosafety cabinet (ensure the inside is cleaned and disinfected completely). Spray the buckets out of the cabinet.</w:t>
      </w:r>
    </w:p>
    <w:p w14:paraId="565CA3CF" w14:textId="20BFAFE4" w:rsidR="00DA3B7C" w:rsidRDefault="008B3C42" w:rsidP="00CE7C52">
      <w:pPr>
        <w:rPr>
          <w:noProof/>
        </w:rPr>
      </w:pPr>
      <w:bookmarkStart w:id="12" w:name="_Toc442350037"/>
      <w:r>
        <w:rPr>
          <w:noProof/>
        </w:rPr>
        <w:t xml:space="preserve">               </w:t>
      </w:r>
      <w:r w:rsidR="00E02E26" w:rsidRPr="00CE7C52">
        <w:rPr>
          <w:noProof/>
        </w:rPr>
        <w:drawing>
          <wp:inline distT="0" distB="0" distL="0" distR="0" wp14:anchorId="2EC0F543" wp14:editId="3B8DEA46">
            <wp:extent cx="2939603" cy="1987826"/>
            <wp:effectExtent l="0" t="0" r="0" b="0"/>
            <wp:docPr id="4" name="Picture 4" descr="https://www.musc.edu/sebin/h/w/Safety%20Cup%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usc.edu/sebin/h/w/Safety%20Cup%2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6976" cy="1986050"/>
                    </a:xfrm>
                    <a:prstGeom prst="rect">
                      <a:avLst/>
                    </a:prstGeom>
                    <a:noFill/>
                    <a:ln>
                      <a:noFill/>
                    </a:ln>
                  </pic:spPr>
                </pic:pic>
              </a:graphicData>
            </a:graphic>
          </wp:inline>
        </w:drawing>
      </w:r>
      <w:bookmarkEnd w:id="12"/>
    </w:p>
    <w:p w14:paraId="74CB8EA3" w14:textId="7222F703" w:rsidR="008B3C42" w:rsidRPr="008B3C42" w:rsidRDefault="008B3C42" w:rsidP="008B3C42">
      <w:pPr>
        <w:ind w:firstLine="720"/>
        <w:rPr>
          <w:i/>
        </w:rPr>
      </w:pPr>
      <w:r w:rsidRPr="008B3C42">
        <w:rPr>
          <w:i/>
          <w:noProof/>
        </w:rPr>
        <w:t>After centrifugation, Open sealed buckets/cups inside BSC</w:t>
      </w:r>
      <w:r w:rsidR="00524E43">
        <w:rPr>
          <w:rStyle w:val="FootnoteReference"/>
          <w:i/>
          <w:noProof/>
        </w:rPr>
        <w:footnoteReference w:id="3"/>
      </w:r>
    </w:p>
    <w:p w14:paraId="780F3798" w14:textId="5FDEE4FC" w:rsidR="00397AE5" w:rsidRPr="00397AE5" w:rsidRDefault="00397AE5" w:rsidP="00397AE5">
      <w:pPr>
        <w:pStyle w:val="Heading1"/>
      </w:pPr>
      <w:bookmarkStart w:id="13" w:name="Initial_Creation_Date:_August_5,_2013"/>
      <w:bookmarkStart w:id="14" w:name="_Toc442955591"/>
      <w:bookmarkStart w:id="15" w:name="_Toc444252252"/>
      <w:bookmarkEnd w:id="13"/>
      <w:r w:rsidRPr="00397AE5">
        <w:t>R</w:t>
      </w:r>
      <w:bookmarkEnd w:id="14"/>
      <w:r w:rsidRPr="00397AE5">
        <w:t>eferences</w:t>
      </w:r>
      <w:bookmarkEnd w:id="15"/>
    </w:p>
    <w:p w14:paraId="7AD4C617" w14:textId="77777777" w:rsidR="00397AE5" w:rsidRPr="00106557" w:rsidRDefault="008744C8" w:rsidP="00397AE5">
      <w:pPr>
        <w:pStyle w:val="BodyText"/>
        <w:spacing w:after="0" w:line="240" w:lineRule="auto"/>
        <w:ind w:left="0" w:right="14" w:firstLine="540"/>
        <w:rPr>
          <w:rFonts w:asciiTheme="minorHAnsi" w:hAnsiTheme="minorHAnsi"/>
          <w:color w:val="0000FF"/>
          <w:u w:val="single" w:color="0000FF"/>
        </w:rPr>
      </w:pPr>
      <w:hyperlink r:id="rId12" w:history="1">
        <w:r w:rsidR="00397AE5" w:rsidRPr="00106557">
          <w:rPr>
            <w:rStyle w:val="Hyperlink"/>
            <w:rFonts w:asciiTheme="minorHAnsi" w:hAnsiTheme="minorHAnsi"/>
            <w:u w:color="0000FF"/>
          </w:rPr>
          <w:t>Canadian Biosafety Standards (CBS) 2</w:t>
        </w:r>
        <w:r w:rsidR="00397AE5" w:rsidRPr="00106557">
          <w:rPr>
            <w:rStyle w:val="Hyperlink"/>
            <w:rFonts w:asciiTheme="minorHAnsi" w:hAnsiTheme="minorHAnsi"/>
            <w:u w:color="0000FF"/>
            <w:vertAlign w:val="superscript"/>
          </w:rPr>
          <w:t>nd</w:t>
        </w:r>
        <w:r w:rsidR="00397AE5" w:rsidRPr="00106557">
          <w:rPr>
            <w:rStyle w:val="Hyperlink"/>
            <w:rFonts w:asciiTheme="minorHAnsi" w:hAnsiTheme="minorHAnsi"/>
            <w:u w:color="0000FF"/>
          </w:rPr>
          <w:t xml:space="preserve"> Edition   </w:t>
        </w:r>
      </w:hyperlink>
      <w:r w:rsidR="00397AE5" w:rsidRPr="00106557">
        <w:rPr>
          <w:rFonts w:asciiTheme="minorHAnsi" w:hAnsiTheme="minorHAnsi"/>
          <w:color w:val="0000FF"/>
          <w:u w:val="single" w:color="0000FF"/>
        </w:rPr>
        <w:t xml:space="preserve"> </w:t>
      </w:r>
    </w:p>
    <w:p w14:paraId="4FC05492" w14:textId="77777777" w:rsidR="00397AE5" w:rsidRPr="00106557" w:rsidRDefault="008744C8" w:rsidP="00397AE5">
      <w:pPr>
        <w:pStyle w:val="BodyText"/>
        <w:spacing w:after="0" w:line="240" w:lineRule="auto"/>
        <w:ind w:left="0" w:right="14" w:firstLine="540"/>
        <w:rPr>
          <w:rFonts w:asciiTheme="minorHAnsi" w:hAnsiTheme="minorHAnsi"/>
          <w:color w:val="0000FF"/>
          <w:u w:val="single" w:color="0000FF"/>
        </w:rPr>
      </w:pPr>
      <w:hyperlink r:id="rId13" w:history="1">
        <w:r w:rsidR="00397AE5" w:rsidRPr="00106557">
          <w:rPr>
            <w:rStyle w:val="Hyperlink"/>
            <w:rFonts w:asciiTheme="minorHAnsi" w:hAnsiTheme="minorHAnsi"/>
            <w:u w:color="0000FF"/>
          </w:rPr>
          <w:t>McMaster University, Risk Management Manual: RMM 600 Biosafety</w:t>
        </w:r>
      </w:hyperlink>
    </w:p>
    <w:p w14:paraId="20793464" w14:textId="77777777" w:rsidR="00397AE5" w:rsidRPr="00106557" w:rsidRDefault="00397AE5" w:rsidP="00397AE5">
      <w:pPr>
        <w:pStyle w:val="BodyText"/>
        <w:spacing w:after="0" w:line="240" w:lineRule="auto"/>
        <w:ind w:left="0" w:right="14" w:firstLine="540"/>
        <w:rPr>
          <w:rFonts w:asciiTheme="minorHAnsi" w:hAnsiTheme="minorHAnsi"/>
          <w:color w:val="0000FF"/>
          <w:u w:val="single" w:color="0000FF"/>
        </w:rPr>
      </w:pPr>
      <w:r w:rsidRPr="00106557">
        <w:rPr>
          <w:rFonts w:asciiTheme="minorHAnsi" w:hAnsiTheme="minorHAnsi"/>
          <w:color w:val="0000FF"/>
          <w:u w:val="single" w:color="0000FF"/>
        </w:rPr>
        <w:t xml:space="preserve">Pathogen Safety Data Sheets </w:t>
      </w:r>
      <w:hyperlink r:id="rId14" w:history="1">
        <w:r w:rsidRPr="00106557">
          <w:rPr>
            <w:rStyle w:val="Hyperlink"/>
            <w:rFonts w:asciiTheme="minorHAnsi" w:hAnsiTheme="minorHAnsi"/>
            <w:u w:color="0000FF"/>
          </w:rPr>
          <w:t>and</w:t>
        </w:r>
      </w:hyperlink>
      <w:r w:rsidRPr="00106557">
        <w:rPr>
          <w:rFonts w:asciiTheme="minorHAnsi" w:hAnsiTheme="minorHAnsi"/>
          <w:color w:val="0000FF"/>
          <w:u w:val="single" w:color="0000FF"/>
        </w:rPr>
        <w:t xml:space="preserve"> Risk Assessment</w:t>
      </w:r>
    </w:p>
    <w:p w14:paraId="3B051764" w14:textId="1005F012" w:rsidR="00C32F74" w:rsidRPr="00106557" w:rsidRDefault="008744C8" w:rsidP="00397AE5">
      <w:pPr>
        <w:pStyle w:val="BodyText"/>
        <w:spacing w:after="0" w:line="240" w:lineRule="auto"/>
        <w:ind w:left="0" w:right="14" w:firstLine="540"/>
        <w:rPr>
          <w:rFonts w:asciiTheme="minorHAnsi" w:hAnsiTheme="minorHAnsi"/>
        </w:rPr>
      </w:pPr>
      <w:hyperlink r:id="rId15" w:history="1">
        <w:r w:rsidR="00397AE5" w:rsidRPr="00106557">
          <w:rPr>
            <w:rStyle w:val="Hyperlink"/>
            <w:rFonts w:asciiTheme="minorHAnsi" w:hAnsiTheme="minorHAnsi"/>
          </w:rPr>
          <w:t>Biosafety SOP-005 Transportation and Movement of Biohazards</w:t>
        </w:r>
      </w:hyperlink>
    </w:p>
    <w:p w14:paraId="32C7476C" w14:textId="3344700D" w:rsidR="00397AE5" w:rsidRPr="00106557" w:rsidRDefault="008744C8" w:rsidP="00397AE5">
      <w:pPr>
        <w:pStyle w:val="BodyText"/>
        <w:spacing w:after="0" w:line="240" w:lineRule="auto"/>
        <w:ind w:left="0" w:right="14" w:firstLine="540"/>
        <w:rPr>
          <w:rStyle w:val="Hyperlink"/>
          <w:rFonts w:asciiTheme="minorHAnsi" w:hAnsiTheme="minorHAnsi"/>
        </w:rPr>
      </w:pPr>
      <w:hyperlink r:id="rId16" w:history="1">
        <w:r w:rsidR="00397AE5" w:rsidRPr="00106557">
          <w:rPr>
            <w:rStyle w:val="Hyperlink"/>
            <w:rFonts w:asciiTheme="minorHAnsi" w:hAnsiTheme="minorHAnsi"/>
          </w:rPr>
          <w:t>Biosafety SOP-00X Cleaning a Biological Spill Inside a Centrifuge</w:t>
        </w:r>
      </w:hyperlink>
    </w:p>
    <w:p w14:paraId="7E736BC4" w14:textId="1EE80967" w:rsidR="00462DA1" w:rsidRPr="00106557" w:rsidRDefault="00462DA1" w:rsidP="00397AE5">
      <w:pPr>
        <w:pStyle w:val="BodyText"/>
        <w:spacing w:after="0" w:line="240" w:lineRule="auto"/>
        <w:ind w:left="0" w:right="14" w:firstLine="540"/>
        <w:rPr>
          <w:rFonts w:asciiTheme="minorHAnsi" w:hAnsiTheme="minorHAnsi"/>
        </w:rPr>
      </w:pPr>
      <w:r w:rsidRPr="00106557">
        <w:rPr>
          <w:rStyle w:val="Hyperlink"/>
          <w:rFonts w:asciiTheme="minorHAnsi" w:hAnsiTheme="minorHAnsi"/>
        </w:rPr>
        <w:t>Risk Management Manual 102 OHSA</w:t>
      </w:r>
    </w:p>
    <w:p w14:paraId="70548806" w14:textId="62F36F47" w:rsidR="00ED44E6" w:rsidRPr="00106557" w:rsidRDefault="008744C8" w:rsidP="00397AE5">
      <w:pPr>
        <w:pStyle w:val="BodyText"/>
        <w:spacing w:after="0" w:line="240" w:lineRule="auto"/>
        <w:ind w:left="0" w:right="14" w:firstLine="540"/>
        <w:rPr>
          <w:rFonts w:asciiTheme="minorHAnsi" w:hAnsiTheme="minorHAnsi"/>
        </w:rPr>
      </w:pPr>
      <w:hyperlink r:id="rId17" w:history="1">
        <w:r w:rsidR="00DA392F" w:rsidRPr="00106557">
          <w:rPr>
            <w:rStyle w:val="Hyperlink"/>
            <w:rFonts w:asciiTheme="minorHAnsi" w:hAnsiTheme="minorHAnsi"/>
          </w:rPr>
          <w:t>PHAC Spills Protocols</w:t>
        </w:r>
      </w:hyperlink>
      <w:r w:rsidR="00462DA1" w:rsidRPr="00106557">
        <w:rPr>
          <w:rStyle w:val="Hyperlink"/>
          <w:rFonts w:asciiTheme="minorHAnsi" w:hAnsiTheme="minorHAnsi"/>
        </w:rPr>
        <w:t xml:space="preserve"> (amended)</w:t>
      </w:r>
    </w:p>
    <w:p w14:paraId="0F2A206B" w14:textId="46BD8112" w:rsidR="00D2704D" w:rsidRDefault="008744C8" w:rsidP="00397AE5">
      <w:pPr>
        <w:pStyle w:val="BodyText"/>
        <w:spacing w:after="0" w:line="240" w:lineRule="auto"/>
        <w:ind w:left="0" w:right="14" w:firstLine="540"/>
        <w:rPr>
          <w:rStyle w:val="Hyperlink"/>
          <w:rFonts w:asciiTheme="minorHAnsi" w:hAnsiTheme="minorHAnsi"/>
        </w:rPr>
      </w:pPr>
      <w:hyperlink r:id="rId18" w:history="1">
        <w:r w:rsidR="00DA392F" w:rsidRPr="00106557">
          <w:rPr>
            <w:rStyle w:val="Hyperlink"/>
            <w:rFonts w:asciiTheme="minorHAnsi" w:hAnsiTheme="minorHAnsi"/>
          </w:rPr>
          <w:t>Risk Management Manual 502</w:t>
        </w:r>
      </w:hyperlink>
      <w:r w:rsidR="00462DA1" w:rsidRPr="00106557">
        <w:rPr>
          <w:rStyle w:val="Hyperlink"/>
          <w:rFonts w:asciiTheme="minorHAnsi" w:hAnsiTheme="minorHAnsi"/>
        </w:rPr>
        <w:t xml:space="preserve"> Waste Management</w:t>
      </w:r>
    </w:p>
    <w:p w14:paraId="0F77818A" w14:textId="11A35ADF" w:rsidR="00396619" w:rsidRDefault="00396619" w:rsidP="00AE3C0E">
      <w:pPr>
        <w:pStyle w:val="BodyText"/>
        <w:spacing w:after="0" w:line="240" w:lineRule="auto"/>
        <w:ind w:left="0" w:right="14" w:firstLine="0"/>
      </w:pPr>
    </w:p>
    <w:p w14:paraId="5537DE03" w14:textId="2F17E1A5" w:rsidR="003E668B" w:rsidRDefault="00396619" w:rsidP="00397AE5">
      <w:pPr>
        <w:pStyle w:val="BodyText"/>
        <w:spacing w:after="0" w:line="240" w:lineRule="auto"/>
        <w:ind w:left="0" w:right="14" w:firstLine="540"/>
      </w:pPr>
      <w:r>
        <w:rPr>
          <w:i/>
        </w:rPr>
        <w:t>Adapted from University of British Columbia, Standford University</w:t>
      </w:r>
      <w:r w:rsidR="000A3F6C">
        <w:t xml:space="preserve"> </w:t>
      </w:r>
    </w:p>
    <w:p w14:paraId="42384158" w14:textId="77777777" w:rsidR="003E668B" w:rsidRDefault="003E668B">
      <w:pPr>
        <w:rPr>
          <w:rFonts w:ascii="Tahoma" w:eastAsia="Tahoma" w:hAnsi="Tahoma"/>
        </w:rPr>
      </w:pPr>
      <w:r>
        <w:br w:type="page"/>
      </w:r>
    </w:p>
    <w:p w14:paraId="0AC43DC2" w14:textId="2581E284" w:rsidR="00C94A2C" w:rsidRPr="00C94A2C" w:rsidRDefault="003E668B" w:rsidP="00AE3C0E">
      <w:pPr>
        <w:pStyle w:val="Heading2"/>
      </w:pPr>
      <w:r>
        <w:lastRenderedPageBreak/>
        <w:t>Appendix A</w:t>
      </w:r>
      <w:r w:rsidR="007B01D7">
        <w:t xml:space="preserve"> – Sample of Centrifuge </w:t>
      </w:r>
      <w:r w:rsidR="00C94A2C">
        <w:t xml:space="preserve">Integrity </w:t>
      </w:r>
      <w:r w:rsidR="007B01D7">
        <w:t>Log</w:t>
      </w:r>
    </w:p>
    <w:p w14:paraId="6F6499C3" w14:textId="6DC74483" w:rsidR="007B01D7" w:rsidRPr="007B01D7" w:rsidRDefault="00C94A2C" w:rsidP="00AE3C0E">
      <w:r>
        <w:t xml:space="preserve">Instructions:  Check the integrity of the centrifuge safety cups and lids by visually checking all pieces for cracks and/or chips.  Check that the o-ring seal is in place and there is no damage or cracks present.  In the event of damage, do not use and report to </w:t>
      </w:r>
      <w:r w:rsidR="003E6677">
        <w:t xml:space="preserve">the </w:t>
      </w:r>
      <w:r>
        <w:t xml:space="preserve">responsible person. </w:t>
      </w:r>
    </w:p>
    <w:tbl>
      <w:tblPr>
        <w:tblStyle w:val="TableGrid"/>
        <w:tblW w:w="0" w:type="auto"/>
        <w:tblLook w:val="04A0" w:firstRow="1" w:lastRow="0" w:firstColumn="1" w:lastColumn="0" w:noHBand="0" w:noVBand="1"/>
      </w:tblPr>
      <w:tblGrid>
        <w:gridCol w:w="2038"/>
        <w:gridCol w:w="1800"/>
        <w:gridCol w:w="2340"/>
      </w:tblGrid>
      <w:tr w:rsidR="00935607" w14:paraId="70DE062A" w14:textId="6E3ECC9F" w:rsidTr="00AE3C0E">
        <w:tc>
          <w:tcPr>
            <w:tcW w:w="2038" w:type="dxa"/>
          </w:tcPr>
          <w:p w14:paraId="7DB45027" w14:textId="1B42215A" w:rsidR="00935607" w:rsidRDefault="00935607" w:rsidP="00AE3C0E">
            <w:pPr>
              <w:jc w:val="center"/>
            </w:pPr>
            <w:r>
              <w:t>Date (DD/MM/YYYY)</w:t>
            </w:r>
          </w:p>
        </w:tc>
        <w:tc>
          <w:tcPr>
            <w:tcW w:w="1800" w:type="dxa"/>
          </w:tcPr>
          <w:p w14:paraId="1AB981D1" w14:textId="530644D9" w:rsidR="00935607" w:rsidRDefault="00935607" w:rsidP="00AE3C0E">
            <w:pPr>
              <w:jc w:val="center"/>
            </w:pPr>
          </w:p>
          <w:p w14:paraId="0973F3C3" w14:textId="59B5E94B" w:rsidR="00935607" w:rsidRDefault="00935607" w:rsidP="00AE3C0E">
            <w:pPr>
              <w:jc w:val="center"/>
            </w:pPr>
            <w:r>
              <w:t>Name</w:t>
            </w:r>
          </w:p>
        </w:tc>
        <w:tc>
          <w:tcPr>
            <w:tcW w:w="2340" w:type="dxa"/>
          </w:tcPr>
          <w:p w14:paraId="32C3CF31" w14:textId="328C19CA" w:rsidR="00935607" w:rsidRDefault="00935607" w:rsidP="00AE3C0E">
            <w:pPr>
              <w:jc w:val="center"/>
            </w:pPr>
          </w:p>
          <w:p w14:paraId="405B429A" w14:textId="1CF068B0" w:rsidR="00935607" w:rsidRDefault="00935607" w:rsidP="00AE3C0E">
            <w:pPr>
              <w:jc w:val="center"/>
            </w:pPr>
            <w:r>
              <w:t>Comments</w:t>
            </w:r>
          </w:p>
        </w:tc>
      </w:tr>
      <w:tr w:rsidR="00935607" w14:paraId="383F2E5D" w14:textId="0A95D91B" w:rsidTr="00AE3C0E">
        <w:tc>
          <w:tcPr>
            <w:tcW w:w="2038" w:type="dxa"/>
          </w:tcPr>
          <w:p w14:paraId="72C78EBA" w14:textId="77777777" w:rsidR="00935607" w:rsidRDefault="00935607"/>
          <w:p w14:paraId="109F6D8D" w14:textId="77777777" w:rsidR="00935607" w:rsidRDefault="00935607"/>
        </w:tc>
        <w:tc>
          <w:tcPr>
            <w:tcW w:w="1800" w:type="dxa"/>
          </w:tcPr>
          <w:p w14:paraId="4F3A6A1A" w14:textId="77777777" w:rsidR="00935607" w:rsidRDefault="00935607"/>
        </w:tc>
        <w:tc>
          <w:tcPr>
            <w:tcW w:w="2340" w:type="dxa"/>
          </w:tcPr>
          <w:p w14:paraId="0F0543E9" w14:textId="77777777" w:rsidR="00935607" w:rsidRDefault="00935607"/>
        </w:tc>
      </w:tr>
      <w:tr w:rsidR="00935607" w14:paraId="4D28B3B4" w14:textId="479F60F2" w:rsidTr="00AE3C0E">
        <w:tc>
          <w:tcPr>
            <w:tcW w:w="2038" w:type="dxa"/>
          </w:tcPr>
          <w:p w14:paraId="6CBB735F" w14:textId="77777777" w:rsidR="00935607" w:rsidRDefault="00935607"/>
          <w:p w14:paraId="6AE2811F" w14:textId="77777777" w:rsidR="00935607" w:rsidRDefault="00935607"/>
        </w:tc>
        <w:tc>
          <w:tcPr>
            <w:tcW w:w="1800" w:type="dxa"/>
          </w:tcPr>
          <w:p w14:paraId="0E806C37" w14:textId="77777777" w:rsidR="00935607" w:rsidRDefault="00935607"/>
        </w:tc>
        <w:tc>
          <w:tcPr>
            <w:tcW w:w="2340" w:type="dxa"/>
          </w:tcPr>
          <w:p w14:paraId="6FC4274F" w14:textId="77777777" w:rsidR="00935607" w:rsidRDefault="00935607"/>
        </w:tc>
      </w:tr>
      <w:tr w:rsidR="00935607" w14:paraId="7B899F4E" w14:textId="4C9C636C" w:rsidTr="00AE3C0E">
        <w:tc>
          <w:tcPr>
            <w:tcW w:w="2038" w:type="dxa"/>
          </w:tcPr>
          <w:p w14:paraId="6E4602D0" w14:textId="77777777" w:rsidR="00935607" w:rsidRDefault="00935607"/>
          <w:p w14:paraId="2D82D643" w14:textId="77777777" w:rsidR="00935607" w:rsidRDefault="00935607"/>
        </w:tc>
        <w:tc>
          <w:tcPr>
            <w:tcW w:w="1800" w:type="dxa"/>
          </w:tcPr>
          <w:p w14:paraId="0F6281F7" w14:textId="77777777" w:rsidR="00935607" w:rsidRDefault="00935607"/>
        </w:tc>
        <w:tc>
          <w:tcPr>
            <w:tcW w:w="2340" w:type="dxa"/>
          </w:tcPr>
          <w:p w14:paraId="512087FE" w14:textId="77777777" w:rsidR="00935607" w:rsidRDefault="00935607"/>
        </w:tc>
      </w:tr>
      <w:tr w:rsidR="00935607" w14:paraId="443AFA70" w14:textId="77777777" w:rsidTr="00AE3C0E">
        <w:tc>
          <w:tcPr>
            <w:tcW w:w="2038" w:type="dxa"/>
          </w:tcPr>
          <w:p w14:paraId="18747B3C" w14:textId="77777777" w:rsidR="00935607" w:rsidRDefault="00935607"/>
          <w:p w14:paraId="71FB945F" w14:textId="77777777" w:rsidR="00935607" w:rsidRDefault="00935607"/>
        </w:tc>
        <w:tc>
          <w:tcPr>
            <w:tcW w:w="1800" w:type="dxa"/>
          </w:tcPr>
          <w:p w14:paraId="5B7807D5" w14:textId="77777777" w:rsidR="00935607" w:rsidRDefault="00935607"/>
        </w:tc>
        <w:tc>
          <w:tcPr>
            <w:tcW w:w="2340" w:type="dxa"/>
          </w:tcPr>
          <w:p w14:paraId="26D151DE" w14:textId="77777777" w:rsidR="00935607" w:rsidRDefault="00935607"/>
        </w:tc>
      </w:tr>
      <w:tr w:rsidR="00935607" w14:paraId="2835E662" w14:textId="77777777" w:rsidTr="00AE3C0E">
        <w:tc>
          <w:tcPr>
            <w:tcW w:w="2038" w:type="dxa"/>
          </w:tcPr>
          <w:p w14:paraId="47A86777" w14:textId="77777777" w:rsidR="00935607" w:rsidRDefault="00935607"/>
          <w:p w14:paraId="25A67128" w14:textId="77777777" w:rsidR="00935607" w:rsidRDefault="00935607"/>
        </w:tc>
        <w:tc>
          <w:tcPr>
            <w:tcW w:w="1800" w:type="dxa"/>
          </w:tcPr>
          <w:p w14:paraId="7D4FD688" w14:textId="77777777" w:rsidR="00935607" w:rsidRDefault="00935607"/>
        </w:tc>
        <w:tc>
          <w:tcPr>
            <w:tcW w:w="2340" w:type="dxa"/>
          </w:tcPr>
          <w:p w14:paraId="7AE618C9" w14:textId="77777777" w:rsidR="00935607" w:rsidRDefault="00935607"/>
        </w:tc>
      </w:tr>
      <w:tr w:rsidR="00935607" w14:paraId="5665BF9B" w14:textId="77777777" w:rsidTr="00AE3C0E">
        <w:tc>
          <w:tcPr>
            <w:tcW w:w="2038" w:type="dxa"/>
          </w:tcPr>
          <w:p w14:paraId="229622B0" w14:textId="77777777" w:rsidR="00935607" w:rsidRDefault="00935607"/>
          <w:p w14:paraId="36D41711" w14:textId="77777777" w:rsidR="00935607" w:rsidRDefault="00935607"/>
        </w:tc>
        <w:tc>
          <w:tcPr>
            <w:tcW w:w="1800" w:type="dxa"/>
          </w:tcPr>
          <w:p w14:paraId="0185BC60" w14:textId="77777777" w:rsidR="00935607" w:rsidRDefault="00935607"/>
        </w:tc>
        <w:tc>
          <w:tcPr>
            <w:tcW w:w="2340" w:type="dxa"/>
          </w:tcPr>
          <w:p w14:paraId="02985026" w14:textId="77777777" w:rsidR="00935607" w:rsidRDefault="00935607"/>
        </w:tc>
      </w:tr>
      <w:tr w:rsidR="00935607" w14:paraId="19F55A1A" w14:textId="77777777" w:rsidTr="00935607">
        <w:tc>
          <w:tcPr>
            <w:tcW w:w="2038" w:type="dxa"/>
          </w:tcPr>
          <w:p w14:paraId="0B477F6E" w14:textId="77777777" w:rsidR="00935607" w:rsidRDefault="00935607"/>
          <w:p w14:paraId="3333F8D9" w14:textId="77777777" w:rsidR="00935607" w:rsidRDefault="00935607"/>
        </w:tc>
        <w:tc>
          <w:tcPr>
            <w:tcW w:w="1800" w:type="dxa"/>
          </w:tcPr>
          <w:p w14:paraId="6BDE6D01" w14:textId="77777777" w:rsidR="00935607" w:rsidRDefault="00935607"/>
        </w:tc>
        <w:tc>
          <w:tcPr>
            <w:tcW w:w="2340" w:type="dxa"/>
          </w:tcPr>
          <w:p w14:paraId="4F08A6D7" w14:textId="77777777" w:rsidR="00935607" w:rsidRDefault="00935607"/>
        </w:tc>
      </w:tr>
      <w:tr w:rsidR="00935607" w14:paraId="2D83425C" w14:textId="77777777" w:rsidTr="00935607">
        <w:tc>
          <w:tcPr>
            <w:tcW w:w="2038" w:type="dxa"/>
          </w:tcPr>
          <w:p w14:paraId="50F04A7E" w14:textId="77777777" w:rsidR="00935607" w:rsidRDefault="00935607"/>
          <w:p w14:paraId="748E62AC" w14:textId="77777777" w:rsidR="00935607" w:rsidRDefault="00935607"/>
        </w:tc>
        <w:tc>
          <w:tcPr>
            <w:tcW w:w="1800" w:type="dxa"/>
          </w:tcPr>
          <w:p w14:paraId="156C486A" w14:textId="77777777" w:rsidR="00935607" w:rsidRDefault="00935607"/>
        </w:tc>
        <w:tc>
          <w:tcPr>
            <w:tcW w:w="2340" w:type="dxa"/>
          </w:tcPr>
          <w:p w14:paraId="7622BB95" w14:textId="77777777" w:rsidR="00935607" w:rsidRDefault="00935607"/>
        </w:tc>
      </w:tr>
      <w:tr w:rsidR="00935607" w14:paraId="4F8A8A4B" w14:textId="77777777" w:rsidTr="00935607">
        <w:tc>
          <w:tcPr>
            <w:tcW w:w="2038" w:type="dxa"/>
          </w:tcPr>
          <w:p w14:paraId="2D66B212" w14:textId="77777777" w:rsidR="00935607" w:rsidRDefault="00935607"/>
          <w:p w14:paraId="1F95873C" w14:textId="77777777" w:rsidR="00935607" w:rsidRDefault="00935607"/>
        </w:tc>
        <w:tc>
          <w:tcPr>
            <w:tcW w:w="1800" w:type="dxa"/>
          </w:tcPr>
          <w:p w14:paraId="4671CB09" w14:textId="77777777" w:rsidR="00935607" w:rsidRDefault="00935607"/>
        </w:tc>
        <w:tc>
          <w:tcPr>
            <w:tcW w:w="2340" w:type="dxa"/>
          </w:tcPr>
          <w:p w14:paraId="1686E1A1" w14:textId="77777777" w:rsidR="00935607" w:rsidRDefault="00935607"/>
        </w:tc>
      </w:tr>
      <w:tr w:rsidR="00935607" w14:paraId="453D2982" w14:textId="77777777" w:rsidTr="00935607">
        <w:tc>
          <w:tcPr>
            <w:tcW w:w="2038" w:type="dxa"/>
          </w:tcPr>
          <w:p w14:paraId="57CA1E66" w14:textId="77777777" w:rsidR="00935607" w:rsidRDefault="00935607"/>
          <w:p w14:paraId="10E850EA" w14:textId="77777777" w:rsidR="00935607" w:rsidRDefault="00935607"/>
        </w:tc>
        <w:tc>
          <w:tcPr>
            <w:tcW w:w="1800" w:type="dxa"/>
          </w:tcPr>
          <w:p w14:paraId="3B74E98A" w14:textId="77777777" w:rsidR="00935607" w:rsidRDefault="00935607"/>
        </w:tc>
        <w:tc>
          <w:tcPr>
            <w:tcW w:w="2340" w:type="dxa"/>
          </w:tcPr>
          <w:p w14:paraId="0F302662" w14:textId="77777777" w:rsidR="00935607" w:rsidRDefault="00935607"/>
        </w:tc>
      </w:tr>
      <w:tr w:rsidR="00935607" w14:paraId="351373C2" w14:textId="77777777" w:rsidTr="00935607">
        <w:tc>
          <w:tcPr>
            <w:tcW w:w="2038" w:type="dxa"/>
          </w:tcPr>
          <w:p w14:paraId="7FFD224A" w14:textId="77777777" w:rsidR="00935607" w:rsidRDefault="00935607"/>
          <w:p w14:paraId="566E4B00" w14:textId="77777777" w:rsidR="00935607" w:rsidRDefault="00935607"/>
        </w:tc>
        <w:tc>
          <w:tcPr>
            <w:tcW w:w="1800" w:type="dxa"/>
          </w:tcPr>
          <w:p w14:paraId="6040129E" w14:textId="77777777" w:rsidR="00935607" w:rsidRDefault="00935607"/>
        </w:tc>
        <w:tc>
          <w:tcPr>
            <w:tcW w:w="2340" w:type="dxa"/>
          </w:tcPr>
          <w:p w14:paraId="15172C84" w14:textId="77777777" w:rsidR="00935607" w:rsidRDefault="00935607"/>
        </w:tc>
      </w:tr>
      <w:tr w:rsidR="00935607" w14:paraId="7A3CD86B" w14:textId="77777777" w:rsidTr="00935607">
        <w:tc>
          <w:tcPr>
            <w:tcW w:w="2038" w:type="dxa"/>
          </w:tcPr>
          <w:p w14:paraId="2D197F06" w14:textId="77777777" w:rsidR="00935607" w:rsidRDefault="00935607"/>
          <w:p w14:paraId="464CAEF8" w14:textId="77777777" w:rsidR="00935607" w:rsidRDefault="00935607"/>
        </w:tc>
        <w:tc>
          <w:tcPr>
            <w:tcW w:w="1800" w:type="dxa"/>
          </w:tcPr>
          <w:p w14:paraId="06E1439A" w14:textId="77777777" w:rsidR="00935607" w:rsidRDefault="00935607"/>
        </w:tc>
        <w:tc>
          <w:tcPr>
            <w:tcW w:w="2340" w:type="dxa"/>
          </w:tcPr>
          <w:p w14:paraId="0AEB26D1" w14:textId="77777777" w:rsidR="00935607" w:rsidRDefault="00935607"/>
        </w:tc>
      </w:tr>
    </w:tbl>
    <w:p w14:paraId="7746654B" w14:textId="53FC4398" w:rsidR="003E668B" w:rsidRPr="003E668B" w:rsidRDefault="003E668B" w:rsidP="00AE3C0E"/>
    <w:sectPr w:rsidR="003E668B" w:rsidRPr="003E668B" w:rsidSect="00D2704D">
      <w:headerReference w:type="default" r:id="rId19"/>
      <w:footerReference w:type="default" r:id="rId20"/>
      <w:pgSz w:w="12240" w:h="15840"/>
      <w:pgMar w:top="1347" w:right="980" w:bottom="900" w:left="900" w:header="5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C1A8" w14:textId="77777777" w:rsidR="008744C8" w:rsidRDefault="008744C8">
      <w:r>
        <w:separator/>
      </w:r>
    </w:p>
  </w:endnote>
  <w:endnote w:type="continuationSeparator" w:id="0">
    <w:p w14:paraId="633987EA" w14:textId="77777777" w:rsidR="008744C8" w:rsidRDefault="0087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10552"/>
      <w:docPartObj>
        <w:docPartGallery w:val="Page Numbers (Bottom of Page)"/>
        <w:docPartUnique/>
      </w:docPartObj>
    </w:sdtPr>
    <w:sdtEndPr/>
    <w:sdtContent>
      <w:sdt>
        <w:sdtPr>
          <w:id w:val="860082579"/>
          <w:docPartObj>
            <w:docPartGallery w:val="Page Numbers (Top of Page)"/>
            <w:docPartUnique/>
          </w:docPartObj>
        </w:sdtPr>
        <w:sdtEndPr/>
        <w:sdtContent>
          <w:p w14:paraId="3D338CA5" w14:textId="5C7943A7" w:rsidR="00A72F86" w:rsidRPr="008509AF" w:rsidRDefault="00A72F86" w:rsidP="00A72F86">
            <w:pPr>
              <w:spacing w:before="1" w:after="0" w:line="240" w:lineRule="auto"/>
              <w:ind w:left="20"/>
              <w:rPr>
                <w:sz w:val="18"/>
                <w:szCs w:val="18"/>
              </w:rPr>
            </w:pPr>
            <w:r w:rsidRPr="008509AF">
              <w:rPr>
                <w:sz w:val="18"/>
                <w:szCs w:val="18"/>
              </w:rPr>
              <w:t>SOP-004 Centrifuge Safety in Biohazard Laboratories</w:t>
            </w:r>
          </w:p>
          <w:p w14:paraId="357F1D7B" w14:textId="4D3D214E" w:rsidR="009A2BF6" w:rsidRDefault="005A3F26" w:rsidP="00A72F86">
            <w:pPr>
              <w:pStyle w:val="Footer"/>
              <w:tabs>
                <w:tab w:val="right" w:pos="10360"/>
              </w:tabs>
              <w:spacing w:after="0" w:line="240" w:lineRule="auto"/>
            </w:pPr>
            <w:r w:rsidRPr="008509AF">
              <w:rPr>
                <w:sz w:val="18"/>
                <w:szCs w:val="18"/>
              </w:rPr>
              <w:t>Revised:</w:t>
            </w:r>
            <w:r w:rsidR="000F36BF" w:rsidRPr="008509AF">
              <w:rPr>
                <w:sz w:val="18"/>
                <w:szCs w:val="18"/>
              </w:rPr>
              <w:t xml:space="preserve"> May 1, 2018</w:t>
            </w:r>
            <w:r>
              <w:tab/>
            </w:r>
            <w:r>
              <w:tab/>
            </w:r>
            <w:r>
              <w:tab/>
            </w:r>
            <w:r w:rsidR="009A2BF6">
              <w:t xml:space="preserve">Page </w:t>
            </w:r>
            <w:r w:rsidR="009A2BF6">
              <w:rPr>
                <w:b/>
                <w:bCs/>
                <w:sz w:val="24"/>
                <w:szCs w:val="24"/>
              </w:rPr>
              <w:fldChar w:fldCharType="begin"/>
            </w:r>
            <w:r w:rsidR="009A2BF6">
              <w:rPr>
                <w:b/>
                <w:bCs/>
              </w:rPr>
              <w:instrText xml:space="preserve"> PAGE </w:instrText>
            </w:r>
            <w:r w:rsidR="009A2BF6">
              <w:rPr>
                <w:b/>
                <w:bCs/>
                <w:sz w:val="24"/>
                <w:szCs w:val="24"/>
              </w:rPr>
              <w:fldChar w:fldCharType="separate"/>
            </w:r>
            <w:r w:rsidR="00A16E85">
              <w:rPr>
                <w:b/>
                <w:bCs/>
                <w:noProof/>
              </w:rPr>
              <w:t>1</w:t>
            </w:r>
            <w:r w:rsidR="009A2BF6">
              <w:rPr>
                <w:b/>
                <w:bCs/>
                <w:sz w:val="24"/>
                <w:szCs w:val="24"/>
              </w:rPr>
              <w:fldChar w:fldCharType="end"/>
            </w:r>
            <w:r w:rsidR="009A2BF6">
              <w:t xml:space="preserve"> of </w:t>
            </w:r>
            <w:r w:rsidR="009A2BF6">
              <w:rPr>
                <w:b/>
                <w:bCs/>
                <w:sz w:val="24"/>
                <w:szCs w:val="24"/>
              </w:rPr>
              <w:fldChar w:fldCharType="begin"/>
            </w:r>
            <w:r w:rsidR="009A2BF6">
              <w:rPr>
                <w:b/>
                <w:bCs/>
              </w:rPr>
              <w:instrText xml:space="preserve"> NUMPAGES  </w:instrText>
            </w:r>
            <w:r w:rsidR="009A2BF6">
              <w:rPr>
                <w:b/>
                <w:bCs/>
                <w:sz w:val="24"/>
                <w:szCs w:val="24"/>
              </w:rPr>
              <w:fldChar w:fldCharType="separate"/>
            </w:r>
            <w:r w:rsidR="00A16E85">
              <w:rPr>
                <w:b/>
                <w:bCs/>
                <w:noProof/>
              </w:rPr>
              <w:t>9</w:t>
            </w:r>
            <w:r w:rsidR="009A2BF6">
              <w:rPr>
                <w:b/>
                <w:bCs/>
                <w:sz w:val="24"/>
                <w:szCs w:val="24"/>
              </w:rPr>
              <w:fldChar w:fldCharType="end"/>
            </w:r>
          </w:p>
        </w:sdtContent>
      </w:sdt>
    </w:sdtContent>
  </w:sdt>
  <w:p w14:paraId="6414097C" w14:textId="5800ABE6" w:rsidR="009A2BF6" w:rsidRDefault="00A72F86" w:rsidP="00A72F86">
    <w:pPr>
      <w:pStyle w:val="Footer"/>
      <w:tabs>
        <w:tab w:val="clear" w:pos="4680"/>
        <w:tab w:val="clear" w:pos="9360"/>
        <w:tab w:val="left" w:pos="30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4FA9" w14:textId="77777777" w:rsidR="008744C8" w:rsidRDefault="008744C8">
      <w:r>
        <w:separator/>
      </w:r>
    </w:p>
  </w:footnote>
  <w:footnote w:type="continuationSeparator" w:id="0">
    <w:p w14:paraId="53344226" w14:textId="77777777" w:rsidR="008744C8" w:rsidRDefault="008744C8">
      <w:r>
        <w:continuationSeparator/>
      </w:r>
    </w:p>
  </w:footnote>
  <w:footnote w:id="1">
    <w:p w14:paraId="6DEA7EB7" w14:textId="0917D3BF" w:rsidR="00524E43" w:rsidRDefault="00524E43">
      <w:pPr>
        <w:pStyle w:val="FootnoteText"/>
      </w:pPr>
      <w:r>
        <w:rPr>
          <w:rStyle w:val="FootnoteReference"/>
        </w:rPr>
        <w:footnoteRef/>
      </w:r>
      <w:r>
        <w:t xml:space="preserve"> Taken from Laboratory Centrifuges, </w:t>
      </w:r>
      <w:hyperlink r:id="rId1" w:history="1">
        <w:r w:rsidRPr="003357AA">
          <w:rPr>
            <w:rStyle w:val="Hyperlink"/>
          </w:rPr>
          <w:t>http://www.centrifuges.co.uk/used.htm#</w:t>
        </w:r>
      </w:hyperlink>
    </w:p>
    <w:p w14:paraId="62D6C447" w14:textId="77777777" w:rsidR="00524E43" w:rsidRDefault="00524E43">
      <w:pPr>
        <w:pStyle w:val="FootnoteText"/>
      </w:pPr>
    </w:p>
  </w:footnote>
  <w:footnote w:id="2">
    <w:p w14:paraId="5AC1BDF6" w14:textId="4DE09E36" w:rsidR="004246B4" w:rsidRDefault="004246B4">
      <w:pPr>
        <w:pStyle w:val="FootnoteText"/>
      </w:pPr>
      <w:r>
        <w:rPr>
          <w:rStyle w:val="FootnoteReference"/>
        </w:rPr>
        <w:footnoteRef/>
      </w:r>
      <w:r>
        <w:t xml:space="preserve"> Tubes include disposable or reusable/autoclavable, however either must be ra</w:t>
      </w:r>
      <w:r w:rsidR="00F7149F">
        <w:t xml:space="preserve">ted for use with the centrifuge, </w:t>
      </w:r>
      <w:r>
        <w:t>the maximum speed</w:t>
      </w:r>
      <w:r w:rsidR="00F7149F">
        <w:t xml:space="preserve"> and the reagents used</w:t>
      </w:r>
      <w:r>
        <w:t>.</w:t>
      </w:r>
    </w:p>
  </w:footnote>
  <w:footnote w:id="3">
    <w:p w14:paraId="426B29DF" w14:textId="42E7BE73" w:rsidR="00524E43" w:rsidRDefault="00524E43">
      <w:pPr>
        <w:pStyle w:val="FootnoteText"/>
      </w:pPr>
      <w:r>
        <w:rPr>
          <w:rStyle w:val="FootnoteReference"/>
        </w:rPr>
        <w:footnoteRef/>
      </w:r>
      <w:r>
        <w:t xml:space="preserve"> Taken from </w:t>
      </w:r>
      <w:r>
        <w:rPr>
          <w:rFonts w:cs="Courier New"/>
          <w:noProof/>
        </w:rPr>
        <w:t>Medical University of South Carolina, Biosafety department, www.musc.edu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C1A3" w14:textId="77777777" w:rsidR="00946B73" w:rsidRDefault="00946B73" w:rsidP="00946B73">
    <w:pPr>
      <w:spacing w:before="1" w:line="241" w:lineRule="exact"/>
      <w:ind w:left="20"/>
      <w:rPr>
        <w:rFonts w:ascii="Tahoma"/>
        <w:color w:val="0C2344"/>
        <w:spacing w:val="-1"/>
        <w:w w:val="99"/>
        <w:sz w:val="20"/>
      </w:rPr>
    </w:pPr>
  </w:p>
  <w:p w14:paraId="721D5576" w14:textId="77777777" w:rsidR="00946B73" w:rsidRDefault="00946B7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1540" w:hanging="360"/>
      </w:pPr>
      <w:rPr>
        <w:rFonts w:ascii="Times New Roman" w:hAnsi="Times New Roman"/>
        <w:b/>
        <w:w w:val="100"/>
        <w:sz w:val="24"/>
      </w:rPr>
    </w:lvl>
    <w:lvl w:ilvl="1">
      <w:numFmt w:val="bullet"/>
      <w:lvlText w:val="o"/>
      <w:lvlJc w:val="left"/>
      <w:pPr>
        <w:ind w:left="2260" w:hanging="360"/>
      </w:pPr>
      <w:rPr>
        <w:rFonts w:ascii="Courier New" w:hAnsi="Courier New"/>
        <w:b w:val="0"/>
        <w:w w:val="100"/>
        <w:sz w:val="24"/>
      </w:rPr>
    </w:lvl>
    <w:lvl w:ilvl="2">
      <w:numFmt w:val="bullet"/>
      <w:lvlText w:val="•"/>
      <w:lvlJc w:val="left"/>
      <w:pPr>
        <w:ind w:left="3173" w:hanging="360"/>
      </w:pPr>
    </w:lvl>
    <w:lvl w:ilvl="3">
      <w:numFmt w:val="bullet"/>
      <w:lvlText w:val="•"/>
      <w:lvlJc w:val="left"/>
      <w:pPr>
        <w:ind w:left="4086" w:hanging="360"/>
      </w:pPr>
    </w:lvl>
    <w:lvl w:ilvl="4">
      <w:numFmt w:val="bullet"/>
      <w:lvlText w:val="•"/>
      <w:lvlJc w:val="left"/>
      <w:pPr>
        <w:ind w:left="5000" w:hanging="360"/>
      </w:pPr>
    </w:lvl>
    <w:lvl w:ilvl="5">
      <w:numFmt w:val="bullet"/>
      <w:lvlText w:val="•"/>
      <w:lvlJc w:val="left"/>
      <w:pPr>
        <w:ind w:left="5913" w:hanging="360"/>
      </w:pPr>
    </w:lvl>
    <w:lvl w:ilvl="6">
      <w:numFmt w:val="bullet"/>
      <w:lvlText w:val="•"/>
      <w:lvlJc w:val="left"/>
      <w:pPr>
        <w:ind w:left="6826" w:hanging="360"/>
      </w:pPr>
    </w:lvl>
    <w:lvl w:ilvl="7">
      <w:numFmt w:val="bullet"/>
      <w:lvlText w:val="•"/>
      <w:lvlJc w:val="left"/>
      <w:pPr>
        <w:ind w:left="7740" w:hanging="360"/>
      </w:pPr>
    </w:lvl>
    <w:lvl w:ilvl="8">
      <w:numFmt w:val="bullet"/>
      <w:lvlText w:val="•"/>
      <w:lvlJc w:val="left"/>
      <w:pPr>
        <w:ind w:left="8653" w:hanging="360"/>
      </w:pPr>
    </w:lvl>
  </w:abstractNum>
  <w:abstractNum w:abstractNumId="1" w15:restartNumberingAfterBreak="0">
    <w:nsid w:val="00000404"/>
    <w:multiLevelType w:val="multilevel"/>
    <w:tmpl w:val="00000887"/>
    <w:lvl w:ilvl="0">
      <w:numFmt w:val="bullet"/>
      <w:lvlText w:val="o"/>
      <w:lvlJc w:val="left"/>
      <w:pPr>
        <w:ind w:left="1580" w:hanging="360"/>
      </w:pPr>
      <w:rPr>
        <w:rFonts w:ascii="Courier New" w:hAnsi="Courier New"/>
        <w:b w:val="0"/>
        <w:w w:val="100"/>
        <w:sz w:val="24"/>
      </w:rPr>
    </w:lvl>
    <w:lvl w:ilvl="1">
      <w:numFmt w:val="bullet"/>
      <w:lvlText w:val="•"/>
      <w:lvlJc w:val="left"/>
      <w:pPr>
        <w:ind w:left="2386" w:hanging="360"/>
      </w:pPr>
    </w:lvl>
    <w:lvl w:ilvl="2">
      <w:numFmt w:val="bullet"/>
      <w:lvlText w:val="•"/>
      <w:lvlJc w:val="left"/>
      <w:pPr>
        <w:ind w:left="3192" w:hanging="360"/>
      </w:pPr>
    </w:lvl>
    <w:lvl w:ilvl="3">
      <w:numFmt w:val="bullet"/>
      <w:lvlText w:val="•"/>
      <w:lvlJc w:val="left"/>
      <w:pPr>
        <w:ind w:left="3998" w:hanging="360"/>
      </w:pPr>
    </w:lvl>
    <w:lvl w:ilvl="4">
      <w:numFmt w:val="bullet"/>
      <w:lvlText w:val="•"/>
      <w:lvlJc w:val="left"/>
      <w:pPr>
        <w:ind w:left="4804" w:hanging="360"/>
      </w:pPr>
    </w:lvl>
    <w:lvl w:ilvl="5">
      <w:numFmt w:val="bullet"/>
      <w:lvlText w:val="•"/>
      <w:lvlJc w:val="left"/>
      <w:pPr>
        <w:ind w:left="5610" w:hanging="360"/>
      </w:pPr>
    </w:lvl>
    <w:lvl w:ilvl="6">
      <w:numFmt w:val="bullet"/>
      <w:lvlText w:val="•"/>
      <w:lvlJc w:val="left"/>
      <w:pPr>
        <w:ind w:left="6416" w:hanging="360"/>
      </w:pPr>
    </w:lvl>
    <w:lvl w:ilvl="7">
      <w:numFmt w:val="bullet"/>
      <w:lvlText w:val="•"/>
      <w:lvlJc w:val="left"/>
      <w:pPr>
        <w:ind w:left="7222" w:hanging="360"/>
      </w:pPr>
    </w:lvl>
    <w:lvl w:ilvl="8">
      <w:numFmt w:val="bullet"/>
      <w:lvlText w:val="•"/>
      <w:lvlJc w:val="left"/>
      <w:pPr>
        <w:ind w:left="8028" w:hanging="360"/>
      </w:pPr>
    </w:lvl>
  </w:abstractNum>
  <w:abstractNum w:abstractNumId="2" w15:restartNumberingAfterBreak="0">
    <w:nsid w:val="03A03B62"/>
    <w:multiLevelType w:val="hybridMultilevel"/>
    <w:tmpl w:val="A5402332"/>
    <w:lvl w:ilvl="0" w:tplc="82C2C0DA">
      <w:start w:val="1"/>
      <w:numFmt w:val="decimal"/>
      <w:lvlText w:val="%1."/>
      <w:lvlJc w:val="left"/>
      <w:pPr>
        <w:ind w:left="940" w:hanging="360"/>
      </w:pPr>
      <w:rPr>
        <w:rFonts w:ascii="Tahoma" w:eastAsia="Tahoma" w:hAnsi="Tahoma" w:hint="default"/>
        <w:b/>
        <w:bCs/>
        <w:w w:val="100"/>
        <w:sz w:val="24"/>
        <w:szCs w:val="24"/>
      </w:rPr>
    </w:lvl>
    <w:lvl w:ilvl="1" w:tplc="F90E2C22">
      <w:start w:val="1"/>
      <w:numFmt w:val="bullet"/>
      <w:lvlText w:val=""/>
      <w:lvlJc w:val="left"/>
      <w:pPr>
        <w:ind w:left="1660" w:hanging="361"/>
      </w:pPr>
      <w:rPr>
        <w:rFonts w:ascii="Wingdings" w:eastAsia="Wingdings" w:hAnsi="Wingdings" w:hint="default"/>
        <w:w w:val="100"/>
        <w:sz w:val="22"/>
        <w:szCs w:val="22"/>
      </w:rPr>
    </w:lvl>
    <w:lvl w:ilvl="2" w:tplc="90F6B2CA">
      <w:start w:val="1"/>
      <w:numFmt w:val="bullet"/>
      <w:lvlText w:val="•"/>
      <w:lvlJc w:val="left"/>
      <w:pPr>
        <w:ind w:left="1804" w:hanging="361"/>
      </w:pPr>
      <w:rPr>
        <w:rFonts w:hint="default"/>
      </w:rPr>
    </w:lvl>
    <w:lvl w:ilvl="3" w:tplc="8322138A">
      <w:start w:val="1"/>
      <w:numFmt w:val="bullet"/>
      <w:lvlText w:val="•"/>
      <w:lvlJc w:val="left"/>
      <w:pPr>
        <w:ind w:left="1948" w:hanging="361"/>
      </w:pPr>
      <w:rPr>
        <w:rFonts w:hint="default"/>
      </w:rPr>
    </w:lvl>
    <w:lvl w:ilvl="4" w:tplc="E3CCA216">
      <w:start w:val="1"/>
      <w:numFmt w:val="bullet"/>
      <w:lvlText w:val="•"/>
      <w:lvlJc w:val="left"/>
      <w:pPr>
        <w:ind w:left="2093" w:hanging="361"/>
      </w:pPr>
      <w:rPr>
        <w:rFonts w:hint="default"/>
      </w:rPr>
    </w:lvl>
    <w:lvl w:ilvl="5" w:tplc="9E02606A">
      <w:start w:val="1"/>
      <w:numFmt w:val="bullet"/>
      <w:lvlText w:val="•"/>
      <w:lvlJc w:val="left"/>
      <w:pPr>
        <w:ind w:left="2237" w:hanging="361"/>
      </w:pPr>
      <w:rPr>
        <w:rFonts w:hint="default"/>
      </w:rPr>
    </w:lvl>
    <w:lvl w:ilvl="6" w:tplc="54AE0F02">
      <w:start w:val="1"/>
      <w:numFmt w:val="bullet"/>
      <w:lvlText w:val="•"/>
      <w:lvlJc w:val="left"/>
      <w:pPr>
        <w:ind w:left="2381" w:hanging="361"/>
      </w:pPr>
      <w:rPr>
        <w:rFonts w:hint="default"/>
      </w:rPr>
    </w:lvl>
    <w:lvl w:ilvl="7" w:tplc="1E807EA2">
      <w:start w:val="1"/>
      <w:numFmt w:val="bullet"/>
      <w:lvlText w:val="•"/>
      <w:lvlJc w:val="left"/>
      <w:pPr>
        <w:ind w:left="2526" w:hanging="361"/>
      </w:pPr>
      <w:rPr>
        <w:rFonts w:hint="default"/>
      </w:rPr>
    </w:lvl>
    <w:lvl w:ilvl="8" w:tplc="88D23F9C">
      <w:start w:val="1"/>
      <w:numFmt w:val="bullet"/>
      <w:lvlText w:val="•"/>
      <w:lvlJc w:val="left"/>
      <w:pPr>
        <w:ind w:left="2670" w:hanging="361"/>
      </w:pPr>
      <w:rPr>
        <w:rFonts w:hint="default"/>
      </w:rPr>
    </w:lvl>
  </w:abstractNum>
  <w:abstractNum w:abstractNumId="3" w15:restartNumberingAfterBreak="0">
    <w:nsid w:val="06DF48F4"/>
    <w:multiLevelType w:val="hybridMultilevel"/>
    <w:tmpl w:val="DC7C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74DD3"/>
    <w:multiLevelType w:val="hybridMultilevel"/>
    <w:tmpl w:val="A8A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C2820"/>
    <w:multiLevelType w:val="hybridMultilevel"/>
    <w:tmpl w:val="40B4A350"/>
    <w:lvl w:ilvl="0" w:tplc="DA84B132">
      <w:start w:val="1"/>
      <w:numFmt w:val="bullet"/>
      <w:lvlText w:val=""/>
      <w:lvlJc w:val="left"/>
      <w:pPr>
        <w:ind w:left="1892" w:hanging="361"/>
      </w:pPr>
      <w:rPr>
        <w:rFonts w:ascii="Symbol" w:eastAsia="Symbol" w:hAnsi="Symbol" w:hint="default"/>
        <w:w w:val="100"/>
        <w:sz w:val="22"/>
        <w:szCs w:val="22"/>
      </w:rPr>
    </w:lvl>
    <w:lvl w:ilvl="1" w:tplc="6E205E3E">
      <w:start w:val="1"/>
      <w:numFmt w:val="bullet"/>
      <w:lvlText w:val="•"/>
      <w:lvlJc w:val="left"/>
      <w:pPr>
        <w:ind w:left="2746" w:hanging="361"/>
      </w:pPr>
      <w:rPr>
        <w:rFonts w:hint="default"/>
      </w:rPr>
    </w:lvl>
    <w:lvl w:ilvl="2" w:tplc="096E1DC6">
      <w:start w:val="1"/>
      <w:numFmt w:val="bullet"/>
      <w:lvlText w:val="•"/>
      <w:lvlJc w:val="left"/>
      <w:pPr>
        <w:ind w:left="3592" w:hanging="361"/>
      </w:pPr>
      <w:rPr>
        <w:rFonts w:hint="default"/>
      </w:rPr>
    </w:lvl>
    <w:lvl w:ilvl="3" w:tplc="AAA4EB92">
      <w:start w:val="1"/>
      <w:numFmt w:val="bullet"/>
      <w:lvlText w:val="•"/>
      <w:lvlJc w:val="left"/>
      <w:pPr>
        <w:ind w:left="4438" w:hanging="361"/>
      </w:pPr>
      <w:rPr>
        <w:rFonts w:hint="default"/>
      </w:rPr>
    </w:lvl>
    <w:lvl w:ilvl="4" w:tplc="080ACAF0">
      <w:start w:val="1"/>
      <w:numFmt w:val="bullet"/>
      <w:lvlText w:val="•"/>
      <w:lvlJc w:val="left"/>
      <w:pPr>
        <w:ind w:left="5284" w:hanging="361"/>
      </w:pPr>
      <w:rPr>
        <w:rFonts w:hint="default"/>
      </w:rPr>
    </w:lvl>
    <w:lvl w:ilvl="5" w:tplc="D3143AA6">
      <w:start w:val="1"/>
      <w:numFmt w:val="bullet"/>
      <w:lvlText w:val="•"/>
      <w:lvlJc w:val="left"/>
      <w:pPr>
        <w:ind w:left="6130" w:hanging="361"/>
      </w:pPr>
      <w:rPr>
        <w:rFonts w:hint="default"/>
      </w:rPr>
    </w:lvl>
    <w:lvl w:ilvl="6" w:tplc="47841D8E">
      <w:start w:val="1"/>
      <w:numFmt w:val="bullet"/>
      <w:lvlText w:val="•"/>
      <w:lvlJc w:val="left"/>
      <w:pPr>
        <w:ind w:left="6976" w:hanging="361"/>
      </w:pPr>
      <w:rPr>
        <w:rFonts w:hint="default"/>
      </w:rPr>
    </w:lvl>
    <w:lvl w:ilvl="7" w:tplc="4D8A228E">
      <w:start w:val="1"/>
      <w:numFmt w:val="bullet"/>
      <w:lvlText w:val="•"/>
      <w:lvlJc w:val="left"/>
      <w:pPr>
        <w:ind w:left="7822" w:hanging="361"/>
      </w:pPr>
      <w:rPr>
        <w:rFonts w:hint="default"/>
      </w:rPr>
    </w:lvl>
    <w:lvl w:ilvl="8" w:tplc="1AF69FC8">
      <w:start w:val="1"/>
      <w:numFmt w:val="bullet"/>
      <w:lvlText w:val="•"/>
      <w:lvlJc w:val="left"/>
      <w:pPr>
        <w:ind w:left="8668" w:hanging="361"/>
      </w:pPr>
      <w:rPr>
        <w:rFonts w:hint="default"/>
      </w:rPr>
    </w:lvl>
  </w:abstractNum>
  <w:abstractNum w:abstractNumId="6" w15:restartNumberingAfterBreak="0">
    <w:nsid w:val="1BB51B08"/>
    <w:multiLevelType w:val="hybridMultilevel"/>
    <w:tmpl w:val="80FC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503A4"/>
    <w:multiLevelType w:val="multilevel"/>
    <w:tmpl w:val="296096F0"/>
    <w:lvl w:ilvl="0">
      <w:start w:val="6"/>
      <w:numFmt w:val="decimal"/>
      <w:lvlText w:val="%1"/>
      <w:lvlJc w:val="left"/>
      <w:pPr>
        <w:ind w:left="1331" w:hanging="432"/>
      </w:pPr>
      <w:rPr>
        <w:rFonts w:hint="default"/>
      </w:rPr>
    </w:lvl>
    <w:lvl w:ilvl="1">
      <w:start w:val="1"/>
      <w:numFmt w:val="decimal"/>
      <w:lvlText w:val="%1.%2."/>
      <w:lvlJc w:val="left"/>
      <w:pPr>
        <w:ind w:left="1331" w:hanging="432"/>
      </w:pPr>
      <w:rPr>
        <w:rFonts w:ascii="Tahoma" w:eastAsia="Tahoma" w:hAnsi="Tahoma" w:hint="default"/>
        <w:b/>
        <w:bCs/>
        <w:w w:val="100"/>
        <w:sz w:val="22"/>
        <w:szCs w:val="22"/>
      </w:rPr>
    </w:lvl>
    <w:lvl w:ilvl="2">
      <w:start w:val="1"/>
      <w:numFmt w:val="decimal"/>
      <w:lvlText w:val="%3."/>
      <w:lvlJc w:val="left"/>
      <w:pPr>
        <w:ind w:left="1764" w:hanging="504"/>
      </w:pPr>
      <w:rPr>
        <w:rFonts w:hint="default"/>
        <w:w w:val="100"/>
        <w:sz w:val="22"/>
        <w:szCs w:val="22"/>
      </w:rPr>
    </w:lvl>
    <w:lvl w:ilvl="3">
      <w:start w:val="1"/>
      <w:numFmt w:val="upperLetter"/>
      <w:lvlText w:val="%4."/>
      <w:lvlJc w:val="left"/>
      <w:pPr>
        <w:ind w:left="2340" w:hanging="361"/>
      </w:pPr>
      <w:rPr>
        <w:rFonts w:hint="default"/>
        <w:w w:val="100"/>
        <w:sz w:val="22"/>
        <w:szCs w:val="22"/>
      </w:rPr>
    </w:lvl>
    <w:lvl w:ilvl="4">
      <w:start w:val="1"/>
      <w:numFmt w:val="bullet"/>
      <w:lvlText w:val="•"/>
      <w:lvlJc w:val="left"/>
      <w:pPr>
        <w:ind w:left="4345" w:hanging="361"/>
      </w:pPr>
      <w:rPr>
        <w:rFonts w:hint="default"/>
      </w:rPr>
    </w:lvl>
    <w:lvl w:ilvl="5">
      <w:start w:val="1"/>
      <w:numFmt w:val="bullet"/>
      <w:lvlText w:val="•"/>
      <w:lvlJc w:val="left"/>
      <w:pPr>
        <w:ind w:left="5347" w:hanging="361"/>
      </w:pPr>
      <w:rPr>
        <w:rFonts w:hint="default"/>
      </w:rPr>
    </w:lvl>
    <w:lvl w:ilvl="6">
      <w:start w:val="1"/>
      <w:numFmt w:val="bullet"/>
      <w:lvlText w:val="•"/>
      <w:lvlJc w:val="left"/>
      <w:pPr>
        <w:ind w:left="6350" w:hanging="361"/>
      </w:pPr>
      <w:rPr>
        <w:rFonts w:hint="default"/>
      </w:rPr>
    </w:lvl>
    <w:lvl w:ilvl="7">
      <w:start w:val="1"/>
      <w:numFmt w:val="bullet"/>
      <w:lvlText w:val="•"/>
      <w:lvlJc w:val="left"/>
      <w:pPr>
        <w:ind w:left="7352" w:hanging="361"/>
      </w:pPr>
      <w:rPr>
        <w:rFonts w:hint="default"/>
      </w:rPr>
    </w:lvl>
    <w:lvl w:ilvl="8">
      <w:start w:val="1"/>
      <w:numFmt w:val="bullet"/>
      <w:lvlText w:val="•"/>
      <w:lvlJc w:val="left"/>
      <w:pPr>
        <w:ind w:left="8355" w:hanging="361"/>
      </w:pPr>
      <w:rPr>
        <w:rFonts w:hint="default"/>
      </w:rPr>
    </w:lvl>
  </w:abstractNum>
  <w:abstractNum w:abstractNumId="8" w15:restartNumberingAfterBreak="0">
    <w:nsid w:val="2D170EA7"/>
    <w:multiLevelType w:val="hybridMultilevel"/>
    <w:tmpl w:val="8EB8A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52C4A"/>
    <w:multiLevelType w:val="hybridMultilevel"/>
    <w:tmpl w:val="21E8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81E47"/>
    <w:multiLevelType w:val="hybridMultilevel"/>
    <w:tmpl w:val="5C7C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A6016"/>
    <w:multiLevelType w:val="hybridMultilevel"/>
    <w:tmpl w:val="E03C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64D0C"/>
    <w:multiLevelType w:val="hybridMultilevel"/>
    <w:tmpl w:val="5F4C42EC"/>
    <w:lvl w:ilvl="0" w:tplc="577C873A">
      <w:start w:val="1"/>
      <w:numFmt w:val="upperRoman"/>
      <w:lvlText w:val="%1."/>
      <w:lvlJc w:val="right"/>
      <w:pPr>
        <w:ind w:left="1660" w:hanging="360"/>
      </w:pPr>
      <w:rPr>
        <w:b w:val="0"/>
        <w:i w:val="0"/>
      </w:rPr>
    </w:lvl>
    <w:lvl w:ilvl="1" w:tplc="0409000F">
      <w:start w:val="1"/>
      <w:numFmt w:val="decimal"/>
      <w:lvlText w:val="%2."/>
      <w:lvlJc w:val="left"/>
      <w:pPr>
        <w:ind w:left="2380" w:hanging="360"/>
      </w:pPr>
    </w:lvl>
    <w:lvl w:ilvl="2" w:tplc="04090015">
      <w:start w:val="1"/>
      <w:numFmt w:val="upperLetter"/>
      <w:lvlText w:val="%3."/>
      <w:lvlJc w:val="left"/>
      <w:pPr>
        <w:ind w:left="3150" w:hanging="180"/>
      </w:pPr>
    </w:lvl>
    <w:lvl w:ilvl="3" w:tplc="0409000F">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3" w15:restartNumberingAfterBreak="0">
    <w:nsid w:val="42904B11"/>
    <w:multiLevelType w:val="hybridMultilevel"/>
    <w:tmpl w:val="790AE792"/>
    <w:lvl w:ilvl="0" w:tplc="37DC7214">
      <w:start w:val="2"/>
      <w:numFmt w:val="bullet"/>
      <w:lvlText w:val="•"/>
      <w:lvlJc w:val="left"/>
      <w:pPr>
        <w:ind w:left="360" w:hanging="360"/>
      </w:pPr>
      <w:rPr>
        <w:rFonts w:ascii="Times New Roman"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AC24CE"/>
    <w:multiLevelType w:val="hybridMultilevel"/>
    <w:tmpl w:val="D93205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7B3288B"/>
    <w:multiLevelType w:val="hybridMultilevel"/>
    <w:tmpl w:val="1316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66759"/>
    <w:multiLevelType w:val="hybridMultilevel"/>
    <w:tmpl w:val="38F0C106"/>
    <w:lvl w:ilvl="0" w:tplc="577C873A">
      <w:start w:val="1"/>
      <w:numFmt w:val="upperRoman"/>
      <w:lvlText w:val="%1."/>
      <w:lvlJc w:val="right"/>
      <w:pPr>
        <w:ind w:left="1660" w:hanging="360"/>
      </w:pPr>
      <w:rPr>
        <w:b w:val="0"/>
        <w:i w:val="0"/>
      </w:rPr>
    </w:lvl>
    <w:lvl w:ilvl="1" w:tplc="0409000F">
      <w:start w:val="1"/>
      <w:numFmt w:val="decimal"/>
      <w:lvlText w:val="%2."/>
      <w:lvlJc w:val="left"/>
      <w:pPr>
        <w:ind w:left="2380" w:hanging="360"/>
      </w:pPr>
    </w:lvl>
    <w:lvl w:ilvl="2" w:tplc="04090001">
      <w:start w:val="1"/>
      <w:numFmt w:val="bullet"/>
      <w:lvlText w:val=""/>
      <w:lvlJc w:val="left"/>
      <w:pPr>
        <w:ind w:left="3150" w:hanging="180"/>
      </w:pPr>
      <w:rPr>
        <w:rFonts w:ascii="Symbol" w:hAnsi="Symbol" w:hint="default"/>
      </w:r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7" w15:restartNumberingAfterBreak="0">
    <w:nsid w:val="5BFA537E"/>
    <w:multiLevelType w:val="hybridMultilevel"/>
    <w:tmpl w:val="A320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64256"/>
    <w:multiLevelType w:val="hybridMultilevel"/>
    <w:tmpl w:val="2C7048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B670BA6"/>
    <w:multiLevelType w:val="hybridMultilevel"/>
    <w:tmpl w:val="2682A848"/>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20" w15:restartNumberingAfterBreak="0">
    <w:nsid w:val="719C466F"/>
    <w:multiLevelType w:val="hybridMultilevel"/>
    <w:tmpl w:val="9E86FB88"/>
    <w:lvl w:ilvl="0" w:tplc="577C873A">
      <w:start w:val="1"/>
      <w:numFmt w:val="upperRoman"/>
      <w:lvlText w:val="%1."/>
      <w:lvlJc w:val="right"/>
      <w:pPr>
        <w:ind w:left="1660" w:hanging="360"/>
      </w:pPr>
      <w:rPr>
        <w:b w:val="0"/>
        <w:i w:val="0"/>
      </w:rPr>
    </w:lvl>
    <w:lvl w:ilvl="1" w:tplc="0409000F">
      <w:start w:val="1"/>
      <w:numFmt w:val="decimal"/>
      <w:lvlText w:val="%2."/>
      <w:lvlJc w:val="left"/>
      <w:pPr>
        <w:ind w:left="2380" w:hanging="360"/>
      </w:pPr>
    </w:lvl>
    <w:lvl w:ilvl="2" w:tplc="04090001">
      <w:start w:val="1"/>
      <w:numFmt w:val="bullet"/>
      <w:lvlText w:val=""/>
      <w:lvlJc w:val="left"/>
      <w:pPr>
        <w:ind w:left="3150" w:hanging="180"/>
      </w:pPr>
      <w:rPr>
        <w:rFonts w:ascii="Symbol" w:hAnsi="Symbol" w:hint="default"/>
      </w:r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1"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9"/>
  </w:num>
  <w:num w:numId="5">
    <w:abstractNumId w:val="13"/>
  </w:num>
  <w:num w:numId="6">
    <w:abstractNumId w:val="12"/>
  </w:num>
  <w:num w:numId="7">
    <w:abstractNumId w:val="1"/>
  </w:num>
  <w:num w:numId="8">
    <w:abstractNumId w:val="0"/>
  </w:num>
  <w:num w:numId="9">
    <w:abstractNumId w:val="20"/>
  </w:num>
  <w:num w:numId="10">
    <w:abstractNumId w:val="16"/>
  </w:num>
  <w:num w:numId="11">
    <w:abstractNumId w:val="14"/>
  </w:num>
  <w:num w:numId="12">
    <w:abstractNumId w:val="18"/>
  </w:num>
  <w:num w:numId="13">
    <w:abstractNumId w:val="3"/>
  </w:num>
  <w:num w:numId="14">
    <w:abstractNumId w:val="4"/>
  </w:num>
  <w:num w:numId="15">
    <w:abstractNumId w:val="17"/>
  </w:num>
  <w:num w:numId="16">
    <w:abstractNumId w:val="6"/>
  </w:num>
  <w:num w:numId="17">
    <w:abstractNumId w:val="9"/>
  </w:num>
  <w:num w:numId="18">
    <w:abstractNumId w:val="15"/>
  </w:num>
  <w:num w:numId="19">
    <w:abstractNumId w:val="11"/>
  </w:num>
  <w:num w:numId="20">
    <w:abstractNumId w:val="8"/>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B7C"/>
    <w:rsid w:val="0000734C"/>
    <w:rsid w:val="00010374"/>
    <w:rsid w:val="000146AA"/>
    <w:rsid w:val="0003259B"/>
    <w:rsid w:val="00036334"/>
    <w:rsid w:val="00092486"/>
    <w:rsid w:val="000A3F6C"/>
    <w:rsid w:val="000C3ABE"/>
    <w:rsid w:val="000D603E"/>
    <w:rsid w:val="000F36BF"/>
    <w:rsid w:val="001037D4"/>
    <w:rsid w:val="001045F9"/>
    <w:rsid w:val="00106557"/>
    <w:rsid w:val="001120EF"/>
    <w:rsid w:val="00116239"/>
    <w:rsid w:val="00121C8B"/>
    <w:rsid w:val="0013537B"/>
    <w:rsid w:val="00150EDF"/>
    <w:rsid w:val="001532E0"/>
    <w:rsid w:val="001740F0"/>
    <w:rsid w:val="001A260B"/>
    <w:rsid w:val="001C0C05"/>
    <w:rsid w:val="001F1970"/>
    <w:rsid w:val="001F2615"/>
    <w:rsid w:val="00202BBE"/>
    <w:rsid w:val="00212D2D"/>
    <w:rsid w:val="00213558"/>
    <w:rsid w:val="00216846"/>
    <w:rsid w:val="0023235A"/>
    <w:rsid w:val="00233908"/>
    <w:rsid w:val="00242B38"/>
    <w:rsid w:val="00246E7A"/>
    <w:rsid w:val="002B648E"/>
    <w:rsid w:val="002D7A36"/>
    <w:rsid w:val="002E5D44"/>
    <w:rsid w:val="0032167E"/>
    <w:rsid w:val="00323D1D"/>
    <w:rsid w:val="00327C5D"/>
    <w:rsid w:val="00331D6E"/>
    <w:rsid w:val="00345719"/>
    <w:rsid w:val="0035282F"/>
    <w:rsid w:val="00360438"/>
    <w:rsid w:val="00370BCB"/>
    <w:rsid w:val="0039306B"/>
    <w:rsid w:val="00396619"/>
    <w:rsid w:val="00396C00"/>
    <w:rsid w:val="00397AE5"/>
    <w:rsid w:val="003B07ED"/>
    <w:rsid w:val="003B5674"/>
    <w:rsid w:val="003E6677"/>
    <w:rsid w:val="003E668B"/>
    <w:rsid w:val="004246B4"/>
    <w:rsid w:val="00462DA1"/>
    <w:rsid w:val="004C5F97"/>
    <w:rsid w:val="004D4191"/>
    <w:rsid w:val="004D6D9D"/>
    <w:rsid w:val="00524E43"/>
    <w:rsid w:val="00525C5E"/>
    <w:rsid w:val="0053116D"/>
    <w:rsid w:val="00534871"/>
    <w:rsid w:val="00556A8C"/>
    <w:rsid w:val="0059522D"/>
    <w:rsid w:val="005A1B01"/>
    <w:rsid w:val="005A3F26"/>
    <w:rsid w:val="005B1EF8"/>
    <w:rsid w:val="005D2B51"/>
    <w:rsid w:val="005D5690"/>
    <w:rsid w:val="00630FCA"/>
    <w:rsid w:val="006369A6"/>
    <w:rsid w:val="00644E91"/>
    <w:rsid w:val="00651113"/>
    <w:rsid w:val="006538C7"/>
    <w:rsid w:val="006B20F4"/>
    <w:rsid w:val="006B290F"/>
    <w:rsid w:val="006C294B"/>
    <w:rsid w:val="006D1C21"/>
    <w:rsid w:val="006D47DC"/>
    <w:rsid w:val="0070777F"/>
    <w:rsid w:val="0071625A"/>
    <w:rsid w:val="0073314C"/>
    <w:rsid w:val="00735C9F"/>
    <w:rsid w:val="00783178"/>
    <w:rsid w:val="007A1D23"/>
    <w:rsid w:val="007A2A6D"/>
    <w:rsid w:val="007A7387"/>
    <w:rsid w:val="007B01D7"/>
    <w:rsid w:val="007B4A0D"/>
    <w:rsid w:val="007C335B"/>
    <w:rsid w:val="007C7AD2"/>
    <w:rsid w:val="007E0CFD"/>
    <w:rsid w:val="007E5D61"/>
    <w:rsid w:val="007F70DB"/>
    <w:rsid w:val="00824638"/>
    <w:rsid w:val="00840CE0"/>
    <w:rsid w:val="00843EFA"/>
    <w:rsid w:val="00845D70"/>
    <w:rsid w:val="008509AF"/>
    <w:rsid w:val="0086303F"/>
    <w:rsid w:val="008744C8"/>
    <w:rsid w:val="0088279F"/>
    <w:rsid w:val="008B3C42"/>
    <w:rsid w:val="008B7B6B"/>
    <w:rsid w:val="008D19B2"/>
    <w:rsid w:val="008F1A1D"/>
    <w:rsid w:val="009151D8"/>
    <w:rsid w:val="00915393"/>
    <w:rsid w:val="00932745"/>
    <w:rsid w:val="00934D3C"/>
    <w:rsid w:val="00935607"/>
    <w:rsid w:val="00942FB5"/>
    <w:rsid w:val="00946B73"/>
    <w:rsid w:val="00952E14"/>
    <w:rsid w:val="00952F3E"/>
    <w:rsid w:val="00971437"/>
    <w:rsid w:val="009865A2"/>
    <w:rsid w:val="009925D7"/>
    <w:rsid w:val="00994A81"/>
    <w:rsid w:val="00997632"/>
    <w:rsid w:val="009A2BF6"/>
    <w:rsid w:val="009B4CE0"/>
    <w:rsid w:val="009B6641"/>
    <w:rsid w:val="009C4506"/>
    <w:rsid w:val="009D1174"/>
    <w:rsid w:val="009E135F"/>
    <w:rsid w:val="009E304E"/>
    <w:rsid w:val="009F758D"/>
    <w:rsid w:val="00A02ED5"/>
    <w:rsid w:val="00A0751D"/>
    <w:rsid w:val="00A16E85"/>
    <w:rsid w:val="00A43ED9"/>
    <w:rsid w:val="00A44B03"/>
    <w:rsid w:val="00A56EC2"/>
    <w:rsid w:val="00A61A14"/>
    <w:rsid w:val="00A72F86"/>
    <w:rsid w:val="00A832BE"/>
    <w:rsid w:val="00A86A5B"/>
    <w:rsid w:val="00AA3648"/>
    <w:rsid w:val="00AA37C5"/>
    <w:rsid w:val="00AB01CE"/>
    <w:rsid w:val="00AB6A84"/>
    <w:rsid w:val="00AB76A9"/>
    <w:rsid w:val="00AC44E4"/>
    <w:rsid w:val="00AE2DDC"/>
    <w:rsid w:val="00AE3C0E"/>
    <w:rsid w:val="00B14C57"/>
    <w:rsid w:val="00B416B0"/>
    <w:rsid w:val="00B505A4"/>
    <w:rsid w:val="00B57CAB"/>
    <w:rsid w:val="00B63290"/>
    <w:rsid w:val="00BC13B1"/>
    <w:rsid w:val="00BE1DAC"/>
    <w:rsid w:val="00BE78CE"/>
    <w:rsid w:val="00BF213D"/>
    <w:rsid w:val="00BF4DE7"/>
    <w:rsid w:val="00C32F74"/>
    <w:rsid w:val="00C819CD"/>
    <w:rsid w:val="00C94A2C"/>
    <w:rsid w:val="00CA0D6F"/>
    <w:rsid w:val="00CA21DA"/>
    <w:rsid w:val="00CC16B4"/>
    <w:rsid w:val="00CC2D63"/>
    <w:rsid w:val="00CE389B"/>
    <w:rsid w:val="00CE7C52"/>
    <w:rsid w:val="00D2704D"/>
    <w:rsid w:val="00D36E1C"/>
    <w:rsid w:val="00D47766"/>
    <w:rsid w:val="00D64F2D"/>
    <w:rsid w:val="00DA392F"/>
    <w:rsid w:val="00DA3B7C"/>
    <w:rsid w:val="00DA4C91"/>
    <w:rsid w:val="00E02E26"/>
    <w:rsid w:val="00E03643"/>
    <w:rsid w:val="00E12297"/>
    <w:rsid w:val="00E44372"/>
    <w:rsid w:val="00E52097"/>
    <w:rsid w:val="00EA2178"/>
    <w:rsid w:val="00EA240A"/>
    <w:rsid w:val="00ED44E6"/>
    <w:rsid w:val="00EE0102"/>
    <w:rsid w:val="00EF0FB0"/>
    <w:rsid w:val="00EF2EEA"/>
    <w:rsid w:val="00F15BD5"/>
    <w:rsid w:val="00F17CCF"/>
    <w:rsid w:val="00F51F02"/>
    <w:rsid w:val="00F645C9"/>
    <w:rsid w:val="00F652B9"/>
    <w:rsid w:val="00F66433"/>
    <w:rsid w:val="00F6769F"/>
    <w:rsid w:val="00F7149F"/>
    <w:rsid w:val="00F73C63"/>
    <w:rsid w:val="00F81496"/>
    <w:rsid w:val="00F86691"/>
    <w:rsid w:val="00FE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C0677"/>
  <w15:docId w15:val="{56F64A7B-133E-1D45-84BD-4DF77165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C52"/>
  </w:style>
  <w:style w:type="paragraph" w:styleId="Heading1">
    <w:name w:val="heading 1"/>
    <w:basedOn w:val="Normal"/>
    <w:next w:val="Normal"/>
    <w:link w:val="Heading1Char"/>
    <w:uiPriority w:val="9"/>
    <w:qFormat/>
    <w:rsid w:val="00CE7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7C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7C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7C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7C5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7C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7C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7C5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E7C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340" w:hanging="360"/>
    </w:pPr>
    <w:rPr>
      <w:rFonts w:ascii="Tahoma" w:eastAsia="Tahoma" w:hAnsi="Tahoma"/>
    </w:rPr>
  </w:style>
  <w:style w:type="paragraph" w:styleId="ListParagraph">
    <w:name w:val="List Paragraph"/>
    <w:basedOn w:val="Normal"/>
    <w:uiPriority w:val="34"/>
    <w:qFormat/>
    <w:rsid w:val="00CE7C52"/>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rsid w:val="00E44372"/>
    <w:rPr>
      <w:rFonts w:ascii="Tahoma" w:hAnsi="Tahoma" w:cs="Tahoma"/>
      <w:sz w:val="16"/>
      <w:szCs w:val="16"/>
    </w:rPr>
  </w:style>
  <w:style w:type="paragraph" w:styleId="Header">
    <w:name w:val="header"/>
    <w:basedOn w:val="Normal"/>
    <w:link w:val="HeaderChar"/>
    <w:uiPriority w:val="99"/>
    <w:unhideWhenUsed/>
    <w:rsid w:val="00E44372"/>
    <w:pPr>
      <w:tabs>
        <w:tab w:val="center" w:pos="4680"/>
        <w:tab w:val="right" w:pos="9360"/>
      </w:tabs>
    </w:pPr>
  </w:style>
  <w:style w:type="character" w:customStyle="1" w:styleId="HeaderChar">
    <w:name w:val="Header Char"/>
    <w:basedOn w:val="DefaultParagraphFont"/>
    <w:link w:val="Header"/>
    <w:uiPriority w:val="99"/>
    <w:rsid w:val="00E44372"/>
  </w:style>
  <w:style w:type="paragraph" w:styleId="Footer">
    <w:name w:val="footer"/>
    <w:basedOn w:val="Normal"/>
    <w:link w:val="FooterChar"/>
    <w:uiPriority w:val="99"/>
    <w:unhideWhenUsed/>
    <w:rsid w:val="00E44372"/>
    <w:pPr>
      <w:tabs>
        <w:tab w:val="center" w:pos="4680"/>
        <w:tab w:val="right" w:pos="9360"/>
      </w:tabs>
    </w:pPr>
  </w:style>
  <w:style w:type="character" w:customStyle="1" w:styleId="FooterChar">
    <w:name w:val="Footer Char"/>
    <w:basedOn w:val="DefaultParagraphFont"/>
    <w:link w:val="Footer"/>
    <w:uiPriority w:val="99"/>
    <w:rsid w:val="00E44372"/>
  </w:style>
  <w:style w:type="paragraph" w:styleId="TOCHeading">
    <w:name w:val="TOC Heading"/>
    <w:basedOn w:val="Heading1"/>
    <w:next w:val="Normal"/>
    <w:uiPriority w:val="39"/>
    <w:unhideWhenUsed/>
    <w:qFormat/>
    <w:rsid w:val="00CE7C52"/>
    <w:pPr>
      <w:outlineLvl w:val="9"/>
    </w:pPr>
  </w:style>
  <w:style w:type="paragraph" w:styleId="TOC1">
    <w:name w:val="toc 1"/>
    <w:basedOn w:val="Normal"/>
    <w:next w:val="Normal"/>
    <w:autoRedefine/>
    <w:uiPriority w:val="39"/>
    <w:unhideWhenUsed/>
    <w:rsid w:val="008D19B2"/>
    <w:pPr>
      <w:spacing w:before="120" w:after="0"/>
    </w:pPr>
    <w:rPr>
      <w:b/>
      <w:sz w:val="24"/>
      <w:szCs w:val="24"/>
    </w:rPr>
  </w:style>
  <w:style w:type="paragraph" w:styleId="TOC2">
    <w:name w:val="toc 2"/>
    <w:basedOn w:val="Normal"/>
    <w:next w:val="Normal"/>
    <w:autoRedefine/>
    <w:uiPriority w:val="39"/>
    <w:unhideWhenUsed/>
    <w:rsid w:val="008D19B2"/>
    <w:pPr>
      <w:spacing w:after="0"/>
      <w:ind w:left="220"/>
    </w:pPr>
    <w:rPr>
      <w:b/>
    </w:rPr>
  </w:style>
  <w:style w:type="character" w:styleId="Hyperlink">
    <w:name w:val="Hyperlink"/>
    <w:basedOn w:val="DefaultParagraphFont"/>
    <w:uiPriority w:val="99"/>
    <w:unhideWhenUsed/>
    <w:rsid w:val="008D19B2"/>
    <w:rPr>
      <w:color w:val="0000FF" w:themeColor="hyperlink"/>
      <w:u w:val="single"/>
    </w:rPr>
  </w:style>
  <w:style w:type="character" w:styleId="FollowedHyperlink">
    <w:name w:val="FollowedHyperlink"/>
    <w:basedOn w:val="DefaultParagraphFont"/>
    <w:uiPriority w:val="99"/>
    <w:semiHidden/>
    <w:unhideWhenUsed/>
    <w:rsid w:val="00327C5D"/>
    <w:rPr>
      <w:color w:val="800080" w:themeColor="followedHyperlink"/>
      <w:u w:val="single"/>
    </w:rPr>
  </w:style>
  <w:style w:type="paragraph" w:styleId="TOC3">
    <w:name w:val="toc 3"/>
    <w:basedOn w:val="Normal"/>
    <w:next w:val="Normal"/>
    <w:autoRedefine/>
    <w:uiPriority w:val="39"/>
    <w:unhideWhenUsed/>
    <w:rsid w:val="00946B73"/>
    <w:pPr>
      <w:spacing w:after="0"/>
      <w:ind w:left="440"/>
    </w:pPr>
  </w:style>
  <w:style w:type="paragraph" w:styleId="TOC4">
    <w:name w:val="toc 4"/>
    <w:basedOn w:val="Normal"/>
    <w:next w:val="Normal"/>
    <w:autoRedefine/>
    <w:uiPriority w:val="39"/>
    <w:unhideWhenUsed/>
    <w:rsid w:val="00946B73"/>
    <w:pPr>
      <w:spacing w:after="0"/>
      <w:ind w:left="660"/>
    </w:pPr>
    <w:rPr>
      <w:sz w:val="20"/>
      <w:szCs w:val="20"/>
    </w:rPr>
  </w:style>
  <w:style w:type="paragraph" w:styleId="TOC5">
    <w:name w:val="toc 5"/>
    <w:basedOn w:val="Normal"/>
    <w:next w:val="Normal"/>
    <w:autoRedefine/>
    <w:uiPriority w:val="39"/>
    <w:unhideWhenUsed/>
    <w:rsid w:val="00946B73"/>
    <w:pPr>
      <w:spacing w:after="0"/>
      <w:ind w:left="880"/>
    </w:pPr>
    <w:rPr>
      <w:sz w:val="20"/>
      <w:szCs w:val="20"/>
    </w:rPr>
  </w:style>
  <w:style w:type="paragraph" w:styleId="TOC6">
    <w:name w:val="toc 6"/>
    <w:basedOn w:val="Normal"/>
    <w:next w:val="Normal"/>
    <w:autoRedefine/>
    <w:uiPriority w:val="39"/>
    <w:unhideWhenUsed/>
    <w:rsid w:val="00946B73"/>
    <w:pPr>
      <w:spacing w:after="0"/>
      <w:ind w:left="1100"/>
    </w:pPr>
    <w:rPr>
      <w:sz w:val="20"/>
      <w:szCs w:val="20"/>
    </w:rPr>
  </w:style>
  <w:style w:type="paragraph" w:styleId="TOC7">
    <w:name w:val="toc 7"/>
    <w:basedOn w:val="Normal"/>
    <w:next w:val="Normal"/>
    <w:autoRedefine/>
    <w:uiPriority w:val="39"/>
    <w:unhideWhenUsed/>
    <w:rsid w:val="00946B73"/>
    <w:pPr>
      <w:spacing w:after="0"/>
      <w:ind w:left="1320"/>
    </w:pPr>
    <w:rPr>
      <w:sz w:val="20"/>
      <w:szCs w:val="20"/>
    </w:rPr>
  </w:style>
  <w:style w:type="paragraph" w:styleId="TOC8">
    <w:name w:val="toc 8"/>
    <w:basedOn w:val="Normal"/>
    <w:next w:val="Normal"/>
    <w:autoRedefine/>
    <w:uiPriority w:val="39"/>
    <w:unhideWhenUsed/>
    <w:rsid w:val="00946B73"/>
    <w:pPr>
      <w:spacing w:after="0"/>
      <w:ind w:left="1540"/>
    </w:pPr>
    <w:rPr>
      <w:sz w:val="20"/>
      <w:szCs w:val="20"/>
    </w:rPr>
  </w:style>
  <w:style w:type="paragraph" w:styleId="TOC9">
    <w:name w:val="toc 9"/>
    <w:basedOn w:val="Normal"/>
    <w:next w:val="Normal"/>
    <w:autoRedefine/>
    <w:uiPriority w:val="39"/>
    <w:unhideWhenUsed/>
    <w:rsid w:val="00946B73"/>
    <w:pPr>
      <w:spacing w:after="0"/>
      <w:ind w:left="1760"/>
    </w:pPr>
    <w:rPr>
      <w:sz w:val="20"/>
      <w:szCs w:val="20"/>
    </w:rPr>
  </w:style>
  <w:style w:type="paragraph" w:styleId="Title">
    <w:name w:val="Title"/>
    <w:basedOn w:val="Normal"/>
    <w:next w:val="Normal"/>
    <w:link w:val="TitleChar"/>
    <w:uiPriority w:val="10"/>
    <w:qFormat/>
    <w:rsid w:val="00CE7C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C5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E7C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7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7C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7C5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7C5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7C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7C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7C5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E7C5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E7C5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CE7C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C5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E7C52"/>
    <w:rPr>
      <w:b/>
      <w:bCs/>
    </w:rPr>
  </w:style>
  <w:style w:type="character" w:styleId="Emphasis">
    <w:name w:val="Emphasis"/>
    <w:basedOn w:val="DefaultParagraphFont"/>
    <w:uiPriority w:val="20"/>
    <w:qFormat/>
    <w:rsid w:val="00CE7C52"/>
    <w:rPr>
      <w:i/>
      <w:iCs/>
    </w:rPr>
  </w:style>
  <w:style w:type="paragraph" w:styleId="NoSpacing">
    <w:name w:val="No Spacing"/>
    <w:uiPriority w:val="1"/>
    <w:qFormat/>
    <w:rsid w:val="00CE7C52"/>
    <w:pPr>
      <w:spacing w:after="0" w:line="240" w:lineRule="auto"/>
    </w:pPr>
  </w:style>
  <w:style w:type="paragraph" w:styleId="Quote">
    <w:name w:val="Quote"/>
    <w:basedOn w:val="Normal"/>
    <w:next w:val="Normal"/>
    <w:link w:val="QuoteChar"/>
    <w:uiPriority w:val="29"/>
    <w:qFormat/>
    <w:rsid w:val="00CE7C52"/>
    <w:rPr>
      <w:i/>
      <w:iCs/>
      <w:color w:val="000000" w:themeColor="text1"/>
    </w:rPr>
  </w:style>
  <w:style w:type="character" w:customStyle="1" w:styleId="QuoteChar">
    <w:name w:val="Quote Char"/>
    <w:basedOn w:val="DefaultParagraphFont"/>
    <w:link w:val="Quote"/>
    <w:uiPriority w:val="29"/>
    <w:rsid w:val="00CE7C52"/>
    <w:rPr>
      <w:i/>
      <w:iCs/>
      <w:color w:val="000000" w:themeColor="text1"/>
    </w:rPr>
  </w:style>
  <w:style w:type="paragraph" w:styleId="IntenseQuote">
    <w:name w:val="Intense Quote"/>
    <w:basedOn w:val="Normal"/>
    <w:next w:val="Normal"/>
    <w:link w:val="IntenseQuoteChar"/>
    <w:uiPriority w:val="30"/>
    <w:qFormat/>
    <w:rsid w:val="00CE7C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7C52"/>
    <w:rPr>
      <w:b/>
      <w:bCs/>
      <w:i/>
      <w:iCs/>
      <w:color w:val="4F81BD" w:themeColor="accent1"/>
    </w:rPr>
  </w:style>
  <w:style w:type="character" w:styleId="SubtleEmphasis">
    <w:name w:val="Subtle Emphasis"/>
    <w:basedOn w:val="DefaultParagraphFont"/>
    <w:uiPriority w:val="19"/>
    <w:qFormat/>
    <w:rsid w:val="00CE7C52"/>
    <w:rPr>
      <w:i/>
      <w:iCs/>
      <w:color w:val="808080" w:themeColor="text1" w:themeTint="7F"/>
    </w:rPr>
  </w:style>
  <w:style w:type="character" w:styleId="IntenseEmphasis">
    <w:name w:val="Intense Emphasis"/>
    <w:basedOn w:val="DefaultParagraphFont"/>
    <w:uiPriority w:val="21"/>
    <w:qFormat/>
    <w:rsid w:val="00CE7C52"/>
    <w:rPr>
      <w:b/>
      <w:bCs/>
      <w:i/>
      <w:iCs/>
      <w:color w:val="4F81BD" w:themeColor="accent1"/>
    </w:rPr>
  </w:style>
  <w:style w:type="character" w:styleId="SubtleReference">
    <w:name w:val="Subtle Reference"/>
    <w:basedOn w:val="DefaultParagraphFont"/>
    <w:uiPriority w:val="31"/>
    <w:qFormat/>
    <w:rsid w:val="00CE7C52"/>
    <w:rPr>
      <w:smallCaps/>
      <w:color w:val="C0504D" w:themeColor="accent2"/>
      <w:u w:val="single"/>
    </w:rPr>
  </w:style>
  <w:style w:type="character" w:styleId="IntenseReference">
    <w:name w:val="Intense Reference"/>
    <w:basedOn w:val="DefaultParagraphFont"/>
    <w:uiPriority w:val="32"/>
    <w:qFormat/>
    <w:rsid w:val="00CE7C52"/>
    <w:rPr>
      <w:b/>
      <w:bCs/>
      <w:smallCaps/>
      <w:color w:val="C0504D" w:themeColor="accent2"/>
      <w:spacing w:val="5"/>
      <w:u w:val="single"/>
    </w:rPr>
  </w:style>
  <w:style w:type="character" w:styleId="BookTitle">
    <w:name w:val="Book Title"/>
    <w:basedOn w:val="DefaultParagraphFont"/>
    <w:uiPriority w:val="33"/>
    <w:qFormat/>
    <w:rsid w:val="00CE7C52"/>
    <w:rPr>
      <w:b/>
      <w:bCs/>
      <w:smallCaps/>
      <w:spacing w:val="5"/>
    </w:rPr>
  </w:style>
  <w:style w:type="paragraph" w:styleId="FootnoteText">
    <w:name w:val="footnote text"/>
    <w:basedOn w:val="Normal"/>
    <w:link w:val="FootnoteTextChar"/>
    <w:uiPriority w:val="99"/>
    <w:unhideWhenUsed/>
    <w:rsid w:val="004246B4"/>
    <w:pPr>
      <w:spacing w:after="0" w:line="240" w:lineRule="auto"/>
    </w:pPr>
    <w:rPr>
      <w:sz w:val="24"/>
      <w:szCs w:val="24"/>
    </w:rPr>
  </w:style>
  <w:style w:type="character" w:customStyle="1" w:styleId="FootnoteTextChar">
    <w:name w:val="Footnote Text Char"/>
    <w:basedOn w:val="DefaultParagraphFont"/>
    <w:link w:val="FootnoteText"/>
    <w:uiPriority w:val="99"/>
    <w:rsid w:val="004246B4"/>
    <w:rPr>
      <w:sz w:val="24"/>
      <w:szCs w:val="24"/>
    </w:rPr>
  </w:style>
  <w:style w:type="character" w:styleId="FootnoteReference">
    <w:name w:val="footnote reference"/>
    <w:basedOn w:val="DefaultParagraphFont"/>
    <w:uiPriority w:val="99"/>
    <w:unhideWhenUsed/>
    <w:rsid w:val="004246B4"/>
    <w:rPr>
      <w:vertAlign w:val="superscript"/>
    </w:rPr>
  </w:style>
  <w:style w:type="character" w:customStyle="1" w:styleId="apple-converted-space">
    <w:name w:val="apple-converted-space"/>
    <w:basedOn w:val="DefaultParagraphFont"/>
    <w:rsid w:val="002E5D44"/>
  </w:style>
  <w:style w:type="table" w:styleId="TableGrid">
    <w:name w:val="Table Grid"/>
    <w:basedOn w:val="TableNormal"/>
    <w:uiPriority w:val="59"/>
    <w:rsid w:val="007B0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orkingatmcmaster.ca/rmm/" TargetMode="External"/><Relationship Id="rId18" Type="http://schemas.openxmlformats.org/officeDocument/2006/relationships/hyperlink" Target="http://www.workingatmcmaster.ca/rm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nadianbiosafetystandards.collaboration.gc.ca/cbs-ncb/index-eng.php" TargetMode="External"/><Relationship Id="rId17" Type="http://schemas.openxmlformats.org/officeDocument/2006/relationships/hyperlink" Target="https://biosafety.mcmaster.ca/documents/doc105_phac_spill_procedures.pdf" TargetMode="External"/><Relationship Id="rId2" Type="http://schemas.openxmlformats.org/officeDocument/2006/relationships/numbering" Target="numbering.xml"/><Relationship Id="rId16" Type="http://schemas.openxmlformats.org/officeDocument/2006/relationships/hyperlink" Target="https://biosafety.mcmaster.ca/biosafety_SOP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iosafety.mcmaster.ca/biosafety_SOPs.htm"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hac-aspc.gc.ca/lab-bio/res/psds-ftss/index-eng.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ntrifuges.co.uk/us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F3CBD6-F676-5848-B746-E0634B09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rchow</dc:creator>
  <cp:lastModifiedBy>J R</cp:lastModifiedBy>
  <cp:revision>8</cp:revision>
  <cp:lastPrinted>2018-03-07T18:37:00Z</cp:lastPrinted>
  <dcterms:created xsi:type="dcterms:W3CDTF">2018-03-07T20:11:00Z</dcterms:created>
  <dcterms:modified xsi:type="dcterms:W3CDTF">2018-06-30T00:45:00Z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Creator">
    <vt:lpwstr>Acrobat PDFMaker 15 for Word</vt:lpwstr>
  </property>
  <property fmtid="{D5CDD505-2E9C-101B-9397-08002B2CF9AE}" pid="4" name="LastSaved">
    <vt:filetime>2016-01-06T00:00:00Z</vt:filetime>
  </property>
</Properties>
</file>